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UCHWAŁA Nr XIX/108/2025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36"/>
          <w:szCs w:val="36"/>
        </w:rPr>
        <w:t>RADY GMINY STUBNO</w:t>
      </w:r>
    </w:p>
    <w:p>
      <w:pPr>
        <w:pStyle w:val="Normal"/>
        <w:bidi w:val="0"/>
        <w:spacing w:before="240" w:after="240"/>
        <w:ind w:hanging="0" w:start="0" w:end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z dnia 21 listopada 2025 r.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w sprawie określenia wysokości stawek podatku od nieruchomości. 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 podstawie art. 18 ust. 2 pkt 8 ustawy z 8 marca 1990 r. o samorządzie gminnym (Dz. U. </w:t>
        <w:br/>
        <w:t xml:space="preserve">z 2025 r. poz. 1153) i art. 5 ust. 1-4 oraz art. 7 ust. 3 ustawy z 12 stycznia 1991 r. o podatkach i opłatach lokalnych (Dz.U. z 2025 r. poz. 707) </w:t>
      </w:r>
      <w:r>
        <w:rPr>
          <w:rFonts w:ascii="Times New Roman" w:hAnsi="Times New Roman"/>
          <w:b/>
          <w:bCs/>
          <w:szCs w:val="22"/>
        </w:rPr>
        <w:t>Rada Gminy Stubno</w:t>
      </w:r>
      <w:r>
        <w:rPr>
          <w:rFonts w:ascii="Times New Roman" w:hAnsi="Times New Roman"/>
          <w:szCs w:val="22"/>
        </w:rPr>
        <w:t xml:space="preserve">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uchwala się, co następuje:</w:t>
      </w:r>
    </w:p>
    <w:p>
      <w:pPr>
        <w:pStyle w:val="Normal"/>
        <w:bidi w:val="0"/>
        <w:spacing w:before="240" w:after="0"/>
        <w:ind w:firstLine="426" w:start="0" w:end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§ 1</w:t>
      </w:r>
    </w:p>
    <w:p>
      <w:pPr>
        <w:pStyle w:val="Normal"/>
        <w:bidi w:val="0"/>
        <w:spacing w:before="240" w:after="0"/>
        <w:ind w:hanging="0" w:start="0" w:end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Ustala się następujące stawki podatku od nieruchomości obowiązujące na terenie Gminy Stubno: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od gruntów: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związanych z prowadzeniem działalności gospodarczej, bez względu na sposób zakwalifikowania w ewidencji gruntów i budynków </w:t>
      </w:r>
      <w:r>
        <w:rPr>
          <w:rFonts w:ascii="Times New Roman" w:hAnsi="Times New Roman"/>
          <w:i/>
          <w:iCs/>
          <w:szCs w:val="22"/>
        </w:rPr>
        <w:t>–</w:t>
      </w:r>
      <w:r>
        <w:rPr>
          <w:rFonts w:ascii="Times New Roman" w:hAnsi="Times New Roman"/>
          <w:iCs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>1,45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szCs w:val="22"/>
        </w:rPr>
        <w:t xml:space="preserve"> od 1 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 xml:space="preserve"> powierzchni,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pod wodami powierzchniowymi stojącymi lub wodami powierzchniowymi płynącymi jezior i zbiorników sztucznych </w:t>
      </w:r>
      <w:r>
        <w:rPr>
          <w:rFonts w:ascii="Times New Roman" w:hAnsi="Times New Roman"/>
          <w:b/>
          <w:szCs w:val="22"/>
        </w:rPr>
        <w:t>–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>7,15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b/>
          <w:szCs w:val="22"/>
        </w:rPr>
        <w:t> </w:t>
      </w:r>
      <w:r>
        <w:rPr>
          <w:rFonts w:ascii="Times New Roman" w:hAnsi="Times New Roman"/>
          <w:szCs w:val="22"/>
        </w:rPr>
        <w:t>od 1 ha powierzchni,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pozostałych, w tym zajętych na prowadzenie odpłatnej statutowej działalności pożytku publicznego przez organizacje pożytku publicznego </w:t>
      </w:r>
      <w:r>
        <w:rPr>
          <w:rFonts w:ascii="Times New Roman" w:hAnsi="Times New Roman"/>
          <w:i/>
          <w:iCs/>
          <w:szCs w:val="22"/>
        </w:rPr>
        <w:t xml:space="preserve">– </w:t>
      </w:r>
      <w:r>
        <w:rPr>
          <w:rFonts w:ascii="Times New Roman" w:hAnsi="Times New Roman"/>
          <w:b/>
          <w:bCs/>
          <w:szCs w:val="22"/>
        </w:rPr>
        <w:t>0,77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szCs w:val="22"/>
        </w:rPr>
        <w:t> od 1 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 xml:space="preserve"> powierzchni,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niezabudowanych objętych obszarem rewitalizacji, o którym mowa w ustawie z 9 października 2015 r. o rewitalizacji (Dz. U. z 2024 r. poz. 278),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 </w:t>
      </w:r>
      <w:r>
        <w:rPr>
          <w:rFonts w:ascii="Times New Roman" w:hAnsi="Times New Roman"/>
          <w:b/>
          <w:bCs/>
          <w:szCs w:val="22"/>
        </w:rPr>
        <w:t>4,72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szCs w:val="22"/>
        </w:rPr>
        <w:t> od 1 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 xml:space="preserve"> powierzchni.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od budynków lub ich części: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mieszkalnych – </w:t>
      </w:r>
      <w:r>
        <w:rPr>
          <w:rFonts w:ascii="Times New Roman" w:hAnsi="Times New Roman"/>
          <w:b/>
          <w:bCs/>
          <w:szCs w:val="22"/>
        </w:rPr>
        <w:t>0,55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szCs w:val="22"/>
        </w:rPr>
        <w:t xml:space="preserve"> od 1 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 xml:space="preserve"> powierzchni użytkowej,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związanych z prowadzeniem działalności gospodarczej oraz od budynków mieszkalnych lub ich części zajętych na prowadzenie działalności gospodarczej </w:t>
      </w:r>
      <w:r>
        <w:rPr>
          <w:rFonts w:ascii="Times New Roman" w:hAnsi="Times New Roman"/>
          <w:b/>
          <w:szCs w:val="22"/>
        </w:rPr>
        <w:t>–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>35,53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szCs w:val="22"/>
        </w:rPr>
        <w:t> od 1 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 xml:space="preserve"> powierzchni użytkowej,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zajętych na prowadzenie działalności gospodarczej w zakresie obrotu kwalifikowanym materiałem siewnym – </w:t>
      </w:r>
      <w:r>
        <w:rPr>
          <w:rFonts w:ascii="Times New Roman" w:hAnsi="Times New Roman"/>
          <w:b/>
          <w:bCs/>
          <w:szCs w:val="22"/>
        </w:rPr>
        <w:t>16,64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szCs w:val="22"/>
        </w:rPr>
        <w:t> od 1 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 xml:space="preserve"> powierzchni użytkowej,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związanych z udzielaniem świadczeń zdrowotnych w rozumieniu przepisów o działalności leczniczej, zajętych przez podmioty udzielające tych świadczeń – </w:t>
      </w:r>
      <w:r>
        <w:rPr>
          <w:rFonts w:ascii="Times New Roman" w:hAnsi="Times New Roman"/>
          <w:b/>
          <w:bCs/>
          <w:szCs w:val="22"/>
        </w:rPr>
        <w:t>7,27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szCs w:val="22"/>
        </w:rPr>
        <w:t> od 1 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 xml:space="preserve"> powierzchni użytkowej,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pozostałych, w tym zajętych na prowadzenie odpłatnej statutowej działalności pożytku publicznego przez organizacje pożytku publicznego – </w:t>
      </w:r>
      <w:r>
        <w:rPr>
          <w:rFonts w:ascii="Times New Roman" w:hAnsi="Times New Roman"/>
          <w:b/>
          <w:bCs/>
          <w:szCs w:val="22"/>
        </w:rPr>
        <w:t>6,00</w:t>
      </w:r>
      <w:r>
        <w:rPr>
          <w:rFonts w:ascii="Times New Roman" w:hAnsi="Times New Roman"/>
          <w:b/>
          <w:iCs/>
          <w:szCs w:val="22"/>
        </w:rPr>
        <w:t xml:space="preserve"> zł</w:t>
      </w:r>
      <w:r>
        <w:rPr>
          <w:rFonts w:ascii="Times New Roman" w:hAnsi="Times New Roman"/>
          <w:szCs w:val="22"/>
        </w:rPr>
        <w:t> od 1 m</w:t>
      </w:r>
      <w:r>
        <w:rPr>
          <w:rFonts w:ascii="Times New Roman" w:hAnsi="Times New Roman"/>
          <w:szCs w:val="22"/>
          <w:vertAlign w:val="superscript"/>
        </w:rPr>
        <w:t>2</w:t>
      </w:r>
      <w:r>
        <w:rPr>
          <w:rFonts w:ascii="Times New Roman" w:hAnsi="Times New Roman"/>
          <w:szCs w:val="22"/>
        </w:rPr>
        <w:t xml:space="preserve"> powierzchni użytkowej.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od budowli: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od budowli</w:t>
      </w:r>
      <w:r>
        <w:rPr>
          <w:rFonts w:ascii="Times New Roman" w:hAnsi="Times New Roman"/>
          <w:szCs w:val="22"/>
        </w:rPr>
        <w:t xml:space="preserve"> - </w:t>
      </w:r>
      <w:r>
        <w:rPr>
          <w:rFonts w:ascii="Times New Roman" w:hAnsi="Times New Roman"/>
          <w:b/>
          <w:szCs w:val="22"/>
        </w:rPr>
        <w:t>2%</w:t>
      </w:r>
      <w:r>
        <w:rPr>
          <w:rFonts w:ascii="Times New Roman" w:hAnsi="Times New Roman"/>
          <w:szCs w:val="22"/>
        </w:rPr>
        <w:t xml:space="preserve"> ich wartości określonej na podstawie art. 4 ust. 1 pkt 3 i ust. 3-7 ustawy z 12 stycznia 1991 r. o podatkach i opłatach lokalnych, z zastrzeżeniem lit. </w:t>
      </w:r>
      <w:r>
        <w:rPr>
          <w:rFonts w:ascii="Times New Roman" w:hAnsi="Times New Roman"/>
          <w:szCs w:val="22"/>
        </w:rPr>
        <w:t>b</w:t>
      </w:r>
      <w:r>
        <w:rPr>
          <w:rFonts w:ascii="Times New Roman" w:hAnsi="Times New Roman"/>
          <w:szCs w:val="22"/>
        </w:rPr>
        <w:t>,</w:t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 xml:space="preserve">od budowli związanych z prowadzeniem działalności w zakresie odprowadzania i oczyszczania ścieków oraz uzdatniania i rozprowadzania wody - </w:t>
      </w:r>
      <w:r>
        <w:rPr>
          <w:rFonts w:ascii="Times New Roman" w:hAnsi="Times New Roman"/>
          <w:b/>
          <w:szCs w:val="22"/>
        </w:rPr>
        <w:t>0,5%</w:t>
      </w:r>
      <w:r>
        <w:rPr>
          <w:rFonts w:ascii="Times New Roman" w:hAnsi="Times New Roman"/>
          <w:bCs/>
          <w:szCs w:val="22"/>
        </w:rPr>
        <w:t xml:space="preserve"> wartości określonej na podstawie art. 4 ust. 1 pkt 3 i ust 3 -7 ustawy o podatkach i opłatach lokalnych. </w:t>
      </w:r>
    </w:p>
    <w:p>
      <w:pPr>
        <w:pStyle w:val="Normal"/>
        <w:bidi w:val="0"/>
        <w:spacing w:before="240" w:after="0"/>
        <w:ind w:firstLine="426" w:start="0" w:end="0"/>
        <w:jc w:val="center"/>
        <w:rPr>
          <w:rFonts w:ascii="Times New Roman" w:hAnsi="Times New Roman"/>
          <w:b/>
          <w:szCs w:val="22"/>
        </w:rPr>
      </w:pPr>
      <w:bookmarkStart w:id="0" w:name="_Hlk209518281"/>
      <w:r>
        <w:rPr>
          <w:rFonts w:ascii="Times New Roman" w:hAnsi="Times New Roman"/>
          <w:b/>
          <w:szCs w:val="22"/>
        </w:rPr>
        <w:t>§</w:t>
      </w:r>
      <w:bookmarkEnd w:id="0"/>
      <w:r>
        <w:rPr>
          <w:rFonts w:ascii="Times New Roman" w:hAnsi="Times New Roman"/>
          <w:b/>
          <w:szCs w:val="22"/>
        </w:rPr>
        <w:t> 2</w:t>
      </w:r>
    </w:p>
    <w:p>
      <w:pPr>
        <w:pStyle w:val="Normal"/>
        <w:bidi w:val="0"/>
        <w:spacing w:before="240" w:after="0"/>
        <w:ind w:hanging="0" w:start="0" w:end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Wykonanie uchwały powierza się Wójtowi Gminy Stubno.</w:t>
      </w:r>
    </w:p>
    <w:p>
      <w:pPr>
        <w:pStyle w:val="Normal"/>
        <w:bidi w:val="0"/>
        <w:spacing w:before="240" w:after="0"/>
        <w:ind w:firstLine="426" w:start="0" w:end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§ 3</w:t>
      </w:r>
    </w:p>
    <w:p>
      <w:pPr>
        <w:pStyle w:val="Normal"/>
        <w:bidi w:val="0"/>
        <w:spacing w:before="240" w:after="0"/>
        <w:ind w:hanging="0" w:start="0" w:end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Traci moc Uchwała Nr VIII/28/2024 z dnia 12 listopada 2024 r. w sprawie określenia wysokości stawek podatku od nieruchomości na terenie Gminy Stubno.</w:t>
      </w:r>
    </w:p>
    <w:p>
      <w:pPr>
        <w:pStyle w:val="Normal"/>
        <w:bidi w:val="0"/>
        <w:spacing w:before="240" w:after="240"/>
        <w:ind w:firstLine="426" w:start="0" w:end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§ 4</w:t>
      </w:r>
    </w:p>
    <w:p>
      <w:pPr>
        <w:pStyle w:val="Normal"/>
        <w:bidi w:val="0"/>
        <w:spacing w:before="240" w:after="240"/>
        <w:ind w:hanging="0" w:start="0" w:end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Uchwała podlega ogłoszeniu w Dzienniku Urzędowym Województwa Podkarpackiego i obowiązuje od 1 stycznia 2026 roku.</w:t>
      </w:r>
    </w:p>
    <w:p>
      <w:pPr>
        <w:pStyle w:val="Normal"/>
        <w:bidi w:val="0"/>
        <w:spacing w:before="240" w:after="240"/>
        <w:ind w:hanging="0" w:start="0" w:end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ab/>
        <w:tab/>
        <w:tab/>
        <w:tab/>
        <w:tab/>
        <w:t>Przewodniczący Rady Gminy</w:t>
      </w:r>
    </w:p>
    <w:p>
      <w:pPr>
        <w:pStyle w:val="Normal"/>
        <w:bidi w:val="0"/>
        <w:spacing w:before="240" w:after="240"/>
        <w:ind w:hanging="0" w:start="0" w:end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ab/>
        <w:tab/>
        <w:tab/>
        <w:tab/>
        <w:t>/-/ Tomasz Serafin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  <w:docVars>
    <w:docVar w:name="LE_Links" w:val="{9B0BC937-6CDB-4658-99C6-3F09E39C2270}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Cambria" w:hAnsi="Cambria" w:eastAsia="MS Mincho" w:cs="Times New Roman"/>
      <w:color w:val="auto"/>
      <w:kern w:val="2"/>
      <w:sz w:val="24"/>
      <w:szCs w:val="24"/>
      <w:lang w:val="pl-PL" w:eastAsia="pl-PL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both"/>
      <w:textAlignment w:val="auto"/>
      <w:outlineLvl w:val="1"/>
    </w:pPr>
    <w:rPr>
      <w:rFonts w:ascii="Times New Roman" w:hAnsi="Times New Roman" w:eastAsia="MS Mincho" w:cs="Times New Roman"/>
      <w:b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ascii="Times New Roman" w:hAnsi="Times New Roman" w:cs="Times New Roman"/>
      <w:b/>
      <w:lang w:val="pl-PL" w:eastAsia="pl-PL"/>
    </w:rPr>
  </w:style>
  <w:style w:type="character" w:styleId="Emphasis">
    <w:name w:val="Emphasis"/>
    <w:basedOn w:val="DefaultParagraphFont"/>
    <w:qFormat/>
    <w:rPr>
      <w:rFonts w:cs="Times New Roman"/>
      <w:i/>
      <w:iCs/>
    </w:rPr>
  </w:style>
  <w:style w:type="character" w:styleId="alb">
    <w:name w:val="a_lb"/>
    <w:basedOn w:val="DefaultParagraphFont"/>
    <w:qFormat/>
    <w:rPr>
      <w:rFonts w:cs="Times New Roman"/>
    </w:rPr>
  </w:style>
  <w:style w:type="character" w:styleId="fn-ref">
    <w:name w:val="fn-ref"/>
    <w:basedOn w:val="DefaultParagraphFont"/>
    <w:qFormat/>
    <w:rPr>
      <w:rFonts w:cs="Times New Roman"/>
    </w:rPr>
  </w:style>
  <w:style w:type="character" w:styleId="Hyperlink">
    <w:name w:val="Hyperlink"/>
    <w:basedOn w:val="DefaultParagraphFont"/>
    <w:rPr>
      <w:rFonts w:cs="Times New Roman"/>
      <w:color w:val="FF0000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Cambria" w:hAnsi="Cambria" w:eastAsia="MS Mincho" w:cs="Times New Roman"/>
      <w:color w:val="auto"/>
      <w:kern w:val="2"/>
      <w:sz w:val="24"/>
      <w:szCs w:val="24"/>
      <w:lang w:val="cs-CZ" w:eastAsia="pl-PL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hanging="0" w:start="720" w:end="0"/>
      <w:contextualSpacing/>
      <w:jc w:val="start"/>
      <w:textAlignment w:val="auto"/>
    </w:pPr>
    <w:rPr>
      <w:rFonts w:ascii="Cambria" w:hAnsi="Cambria" w:eastAsia="MS Mincho" w:cs="Times New Roman"/>
      <w:sz w:val="24"/>
      <w:szCs w:val="24"/>
      <w:lang w:val="pl-PL" w:eastAsia="pl-PL" w:bidi="ar-SA"/>
    </w:rPr>
  </w:style>
  <w:style w:type="paragraph" w:styleId="TableGrid">
    <w:name w:val="Table Grid"/>
    <w:basedOn w:val="NormalTable"/>
    <w:qFormat/>
    <w:pPr>
      <w:widowControl/>
      <w:pBdr/>
      <w:ind w:hanging="0" w:start="0" w:end="0"/>
      <w:jc w:val="start"/>
      <w:textAlignment w:val="auto"/>
    </w:pPr>
    <w:rPr>
      <w:rFonts w:ascii="Cambria" w:hAnsi="Cambria" w:eastAsia="MS Mincho" w:cs="Times New Roman"/>
      <w:sz w:val="24"/>
      <w:szCs w:val="24"/>
      <w:lang w:val="cs-CZ" w:eastAsia="pl-PL" w:bidi="ar-SA"/>
    </w:rPr>
  </w:style>
  <w:style w:type="paragraph" w:styleId="Default">
    <w:name w:val="Default"/>
    <w:qFormat/>
    <w:pPr>
      <w:widowControl/>
      <w:bidi w:val="0"/>
      <w:jc w:val="start"/>
      <w:textAlignment w:val="auto"/>
    </w:pPr>
    <w:rPr>
      <w:rFonts w:ascii="Times New Roman" w:hAnsi="Times New Roman" w:eastAsia="MS Mincho" w:cs="Times New Roman"/>
      <w:color w:val="000000"/>
      <w:kern w:val="2"/>
      <w:sz w:val="24"/>
      <w:szCs w:val="24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LibreOffice/25.8.1.1$Windows_X86_64 LibreOffice_project/54047653041915e595ad4e45cccea684809c77b5</Application>
  <AppVersion>15.0000</AppVersion>
  <Pages>2</Pages>
  <Words>484</Words>
  <Characters>2689</Characters>
  <CharactersWithSpaces>3153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2025-09-25T11:09:00Z</dcterms:created>
  <dc:creator>Mac</dc:creator>
  <dc:description/>
  <dc:language>pl-PL</dc:language>
  <cp:lastModifiedBy/>
  <dcterms:modified xsi:type="dcterms:W3CDTF">2025-11-24T14:47:43Z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Danuta Kusz</vt:lpwstr>
  </property>
</Properties>
</file>