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4AA9C" w14:textId="2D48CA16" w:rsidR="00042A43" w:rsidRPr="009B201E" w:rsidRDefault="00E30CE0">
      <w:pPr>
        <w:spacing w:before="60" w:after="0"/>
        <w:jc w:val="center"/>
        <w:rPr>
          <w:sz w:val="36"/>
          <w:szCs w:val="36"/>
        </w:rPr>
      </w:pPr>
      <w:r w:rsidRPr="009B201E">
        <w:rPr>
          <w:b/>
          <w:color w:val="000000"/>
          <w:sz w:val="36"/>
          <w:szCs w:val="36"/>
        </w:rPr>
        <w:t xml:space="preserve">UCHWAŁA Nr </w:t>
      </w:r>
      <w:r w:rsidR="00054C8F">
        <w:rPr>
          <w:b/>
          <w:color w:val="000000"/>
          <w:sz w:val="36"/>
          <w:szCs w:val="36"/>
        </w:rPr>
        <w:t>X</w:t>
      </w:r>
      <w:r w:rsidR="009B201E">
        <w:rPr>
          <w:b/>
          <w:color w:val="000000"/>
          <w:sz w:val="36"/>
          <w:szCs w:val="36"/>
        </w:rPr>
        <w:t>V/</w:t>
      </w:r>
      <w:r w:rsidR="00A807B7">
        <w:rPr>
          <w:b/>
          <w:color w:val="000000"/>
          <w:sz w:val="36"/>
          <w:szCs w:val="36"/>
        </w:rPr>
        <w:t>85</w:t>
      </w:r>
      <w:r w:rsidRPr="009B201E">
        <w:rPr>
          <w:b/>
          <w:color w:val="000000"/>
          <w:sz w:val="36"/>
          <w:szCs w:val="36"/>
        </w:rPr>
        <w:t>/2025</w:t>
      </w:r>
    </w:p>
    <w:p w14:paraId="68D202E1" w14:textId="77777777" w:rsidR="00042A43" w:rsidRPr="009B201E" w:rsidRDefault="00E30CE0">
      <w:pPr>
        <w:spacing w:after="0"/>
        <w:jc w:val="center"/>
        <w:rPr>
          <w:sz w:val="36"/>
          <w:szCs w:val="36"/>
        </w:rPr>
      </w:pPr>
      <w:r w:rsidRPr="009B201E">
        <w:rPr>
          <w:b/>
          <w:color w:val="000000"/>
          <w:sz w:val="36"/>
          <w:szCs w:val="36"/>
        </w:rPr>
        <w:t xml:space="preserve">RADY </w:t>
      </w:r>
      <w:r w:rsidR="009B201E">
        <w:rPr>
          <w:b/>
          <w:color w:val="000000"/>
          <w:sz w:val="36"/>
          <w:szCs w:val="36"/>
        </w:rPr>
        <w:t>GMINY STUBNO</w:t>
      </w:r>
    </w:p>
    <w:p w14:paraId="5BC55445" w14:textId="4F80F2F4" w:rsidR="00042A43" w:rsidRDefault="00E30CE0">
      <w:pPr>
        <w:spacing w:before="80" w:after="0"/>
        <w:jc w:val="center"/>
        <w:rPr>
          <w:b/>
          <w:color w:val="000000"/>
        </w:rPr>
      </w:pPr>
      <w:r>
        <w:rPr>
          <w:b/>
          <w:color w:val="000000"/>
        </w:rPr>
        <w:t xml:space="preserve">z dnia </w:t>
      </w:r>
      <w:r w:rsidR="00FE5170">
        <w:rPr>
          <w:b/>
          <w:color w:val="000000"/>
        </w:rPr>
        <w:t>30</w:t>
      </w:r>
      <w:r w:rsidR="00054C8F">
        <w:rPr>
          <w:b/>
          <w:color w:val="000000"/>
        </w:rPr>
        <w:t xml:space="preserve"> maja</w:t>
      </w:r>
      <w:r w:rsidR="009B201E">
        <w:rPr>
          <w:b/>
          <w:color w:val="000000"/>
        </w:rPr>
        <w:t xml:space="preserve"> </w:t>
      </w:r>
      <w:r>
        <w:rPr>
          <w:b/>
          <w:color w:val="000000"/>
        </w:rPr>
        <w:t>2025 r.</w:t>
      </w:r>
    </w:p>
    <w:p w14:paraId="7DA3AD02" w14:textId="77777777" w:rsidR="00042A43" w:rsidRDefault="00E30CE0" w:rsidP="00275439">
      <w:pPr>
        <w:spacing w:before="480" w:after="480"/>
        <w:jc w:val="both"/>
        <w:rPr>
          <w:b/>
          <w:color w:val="000000"/>
        </w:rPr>
      </w:pPr>
      <w:r>
        <w:rPr>
          <w:b/>
          <w:color w:val="000000"/>
        </w:rPr>
        <w:t>w sprawie ustalenia trybu udzielania i rozliczania dotacji dla niepublicznych przedszkoli i innych niepublicznych form wychowania przedszkolnego oraz trybu przeprowadzania kontroli prawidłowości ich pobrania i wykorzystania.</w:t>
      </w:r>
    </w:p>
    <w:p w14:paraId="68CD9B7C" w14:textId="7108B284" w:rsidR="009B201E" w:rsidRDefault="00E30CE0" w:rsidP="00275439">
      <w:pPr>
        <w:spacing w:after="360"/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Na podstawie </w:t>
      </w:r>
      <w:r>
        <w:rPr>
          <w:color w:val="1B1B1B"/>
        </w:rPr>
        <w:t>art. 18 ust. 2 pkt 15</w:t>
      </w:r>
      <w:r>
        <w:rPr>
          <w:color w:val="000000"/>
        </w:rPr>
        <w:t xml:space="preserve"> ustawy z dnia 8 marca 199</w:t>
      </w:r>
      <w:r w:rsidR="009B201E">
        <w:rPr>
          <w:color w:val="000000"/>
        </w:rPr>
        <w:t>0 r. o samorządzie gminnym (</w:t>
      </w:r>
      <w:r>
        <w:rPr>
          <w:color w:val="000000"/>
        </w:rPr>
        <w:t xml:space="preserve"> Dz. U. z 2024 r. poz. 1465 z późn. zm.) oraz </w:t>
      </w:r>
      <w:r>
        <w:rPr>
          <w:color w:val="1B1B1B"/>
        </w:rPr>
        <w:t>art. 38 ust. 1</w:t>
      </w:r>
      <w:r>
        <w:rPr>
          <w:color w:val="000000"/>
        </w:rPr>
        <w:t xml:space="preserve"> ustawy z dnia 27</w:t>
      </w:r>
      <w:r w:rsidR="00275439">
        <w:rPr>
          <w:color w:val="000000"/>
        </w:rPr>
        <w:t> </w:t>
      </w:r>
      <w:r>
        <w:rPr>
          <w:color w:val="000000"/>
        </w:rPr>
        <w:t>października 2017 r. o fina</w:t>
      </w:r>
      <w:r w:rsidR="009B201E">
        <w:rPr>
          <w:color w:val="000000"/>
        </w:rPr>
        <w:t>nsowaniu zadań oświatowych (</w:t>
      </w:r>
      <w:r w:rsidR="00054C8F">
        <w:rPr>
          <w:color w:val="000000"/>
        </w:rPr>
        <w:t xml:space="preserve"> Dz. U. z 2025 r. poz. 439 z późn. zm.)   </w:t>
      </w:r>
      <w:r>
        <w:rPr>
          <w:color w:val="000000"/>
        </w:rPr>
        <w:t xml:space="preserve"> </w:t>
      </w:r>
      <w:r w:rsidRPr="009B201E">
        <w:rPr>
          <w:b/>
          <w:color w:val="000000"/>
        </w:rPr>
        <w:t xml:space="preserve">Rada </w:t>
      </w:r>
      <w:r w:rsidR="009B201E" w:rsidRPr="009B201E">
        <w:rPr>
          <w:b/>
          <w:color w:val="000000"/>
        </w:rPr>
        <w:t>Gminy Stubno</w:t>
      </w:r>
    </w:p>
    <w:p w14:paraId="5CC25CFE" w14:textId="77777777" w:rsidR="00042A43" w:rsidRPr="009B201E" w:rsidRDefault="00E30CE0" w:rsidP="009B201E">
      <w:pPr>
        <w:spacing w:after="0"/>
        <w:ind w:firstLine="708"/>
        <w:jc w:val="center"/>
        <w:rPr>
          <w:b/>
        </w:rPr>
      </w:pPr>
      <w:r w:rsidRPr="009B201E">
        <w:rPr>
          <w:b/>
          <w:color w:val="000000"/>
        </w:rPr>
        <w:t>uchwala, co następuje:</w:t>
      </w:r>
    </w:p>
    <w:p w14:paraId="27766E3E" w14:textId="77777777" w:rsidR="00042A43" w:rsidRDefault="00E30CE0" w:rsidP="009B201E">
      <w:pPr>
        <w:spacing w:before="26" w:after="0"/>
        <w:jc w:val="center"/>
      </w:pPr>
      <w:r>
        <w:rPr>
          <w:b/>
          <w:color w:val="000000"/>
        </w:rPr>
        <w:t>§ 1.</w:t>
      </w:r>
    </w:p>
    <w:p w14:paraId="056FFE91" w14:textId="77777777" w:rsidR="00042A43" w:rsidRDefault="00E30CE0" w:rsidP="009B201E">
      <w:pPr>
        <w:spacing w:before="26" w:after="0"/>
        <w:jc w:val="both"/>
      </w:pPr>
      <w:r>
        <w:rPr>
          <w:color w:val="000000"/>
        </w:rPr>
        <w:t xml:space="preserve">1. Niniejszą uchwałę stosuje się do zakładanych i prowadzonych na terenie </w:t>
      </w:r>
      <w:r w:rsidR="009B201E">
        <w:rPr>
          <w:color w:val="000000"/>
        </w:rPr>
        <w:t xml:space="preserve">Gminy Stubno </w:t>
      </w:r>
      <w:r>
        <w:rPr>
          <w:color w:val="000000"/>
        </w:rPr>
        <w:t>niepublicznych przedszkoli i niepublicznych innych form wychowania przedszkolnego.</w:t>
      </w:r>
    </w:p>
    <w:p w14:paraId="3485C370" w14:textId="77777777" w:rsidR="00042A43" w:rsidRDefault="00E30CE0" w:rsidP="009B201E">
      <w:pPr>
        <w:spacing w:before="26" w:after="0"/>
        <w:jc w:val="both"/>
      </w:pPr>
      <w:r>
        <w:rPr>
          <w:color w:val="000000"/>
        </w:rPr>
        <w:t xml:space="preserve">2. Ustala się tryb udzielania i rozliczania dotacji z budżetu </w:t>
      </w:r>
      <w:r w:rsidR="009B201E">
        <w:rPr>
          <w:color w:val="000000"/>
        </w:rPr>
        <w:t>Gminy Stubno</w:t>
      </w:r>
      <w:r>
        <w:rPr>
          <w:color w:val="000000"/>
        </w:rPr>
        <w:t xml:space="preserve"> dla przedszkoli, innych form wychowania przedszkolnego, prowadzonych na terenie </w:t>
      </w:r>
      <w:r w:rsidR="009B201E">
        <w:rPr>
          <w:color w:val="000000"/>
        </w:rPr>
        <w:t>Gminy Stubno</w:t>
      </w:r>
      <w:r>
        <w:rPr>
          <w:color w:val="000000"/>
        </w:rPr>
        <w:t xml:space="preserve"> przez osoby fizyczne lub prawne inne niż jednostka samorządu terytorialnego oraz tryb przeprowadzania kontroli prawidłowości ich pobrania i wykorzystania.</w:t>
      </w:r>
    </w:p>
    <w:p w14:paraId="0AA77376" w14:textId="77777777" w:rsidR="00042A43" w:rsidRDefault="00E30CE0" w:rsidP="009B201E">
      <w:pPr>
        <w:spacing w:before="26" w:after="0"/>
        <w:jc w:val="both"/>
      </w:pPr>
      <w:r>
        <w:rPr>
          <w:color w:val="000000"/>
        </w:rPr>
        <w:t>3. Ilekroć w niniejszej uchwale jest mowa o:</w:t>
      </w:r>
    </w:p>
    <w:p w14:paraId="55052C30" w14:textId="22CEBADB" w:rsidR="00042A43" w:rsidRDefault="00E30CE0" w:rsidP="009B201E">
      <w:pPr>
        <w:spacing w:before="26" w:after="0"/>
        <w:ind w:left="373"/>
        <w:jc w:val="both"/>
      </w:pPr>
      <w:r>
        <w:rPr>
          <w:color w:val="000000"/>
        </w:rPr>
        <w:t xml:space="preserve">1) ustawie - należy przez to rozumieć </w:t>
      </w:r>
      <w:r>
        <w:rPr>
          <w:color w:val="1B1B1B"/>
        </w:rPr>
        <w:t>ustawę</w:t>
      </w:r>
      <w:r>
        <w:rPr>
          <w:color w:val="000000"/>
        </w:rPr>
        <w:t xml:space="preserve"> dnia 27 października 2017 r. o fina</w:t>
      </w:r>
      <w:r w:rsidR="009B201E">
        <w:rPr>
          <w:color w:val="000000"/>
        </w:rPr>
        <w:t>nsowaniu zadań oświatowych (</w:t>
      </w:r>
      <w:r w:rsidR="00054C8F">
        <w:rPr>
          <w:color w:val="000000"/>
        </w:rPr>
        <w:t xml:space="preserve"> Dz. U. z 2025 r. poz. 439</w:t>
      </w:r>
      <w:r>
        <w:rPr>
          <w:color w:val="000000"/>
        </w:rPr>
        <w:t xml:space="preserve"> z późn. zm.),</w:t>
      </w:r>
    </w:p>
    <w:p w14:paraId="427D21BA" w14:textId="77777777" w:rsidR="00042A43" w:rsidRDefault="00E30CE0" w:rsidP="009B201E">
      <w:pPr>
        <w:spacing w:before="26" w:after="0"/>
        <w:ind w:left="373"/>
        <w:jc w:val="both"/>
      </w:pPr>
      <w:r>
        <w:rPr>
          <w:color w:val="000000"/>
        </w:rPr>
        <w:t xml:space="preserve">2) organie prowadzącym - należy przez to rozumieć osoby fizyczne lub prawne prowadzące na terenie </w:t>
      </w:r>
      <w:r w:rsidR="009B201E">
        <w:rPr>
          <w:color w:val="000000"/>
        </w:rPr>
        <w:t>Gminy Stubno</w:t>
      </w:r>
      <w:r>
        <w:rPr>
          <w:color w:val="000000"/>
        </w:rPr>
        <w:t xml:space="preserve"> niepubliczne przedszkole lub inną niepubliczną formę wychowania przedszkolnego,</w:t>
      </w:r>
    </w:p>
    <w:p w14:paraId="5583B2D0" w14:textId="41DD63CB" w:rsidR="00042A43" w:rsidRDefault="00E30CE0" w:rsidP="009B201E">
      <w:pPr>
        <w:spacing w:before="26" w:after="0"/>
        <w:ind w:left="373"/>
        <w:jc w:val="both"/>
      </w:pPr>
      <w:r>
        <w:rPr>
          <w:color w:val="000000"/>
        </w:rPr>
        <w:t xml:space="preserve">3) jednostce dotowanej - należy przez to rozumieć niepubliczne przedszkole, inną niepubliczna formę wychowania przedszkolnego, prowadzoną na terenie </w:t>
      </w:r>
      <w:r w:rsidR="009B201E">
        <w:rPr>
          <w:color w:val="000000"/>
        </w:rPr>
        <w:t xml:space="preserve">Gminy Stubno </w:t>
      </w:r>
      <w:r>
        <w:rPr>
          <w:color w:val="000000"/>
        </w:rPr>
        <w:t xml:space="preserve">przez osoby fizyczne lub prawne na podstawie przepisów </w:t>
      </w:r>
      <w:r>
        <w:rPr>
          <w:color w:val="1B1B1B"/>
        </w:rPr>
        <w:t>ustawy</w:t>
      </w:r>
      <w:r>
        <w:rPr>
          <w:color w:val="000000"/>
        </w:rPr>
        <w:t xml:space="preserve"> z dnia 27 października 2017 r. o fina</w:t>
      </w:r>
      <w:r w:rsidR="009B201E">
        <w:rPr>
          <w:color w:val="000000"/>
        </w:rPr>
        <w:t>nsowaniu zadań oświatowych (</w:t>
      </w:r>
      <w:r w:rsidR="00054C8F">
        <w:rPr>
          <w:color w:val="000000"/>
        </w:rPr>
        <w:t xml:space="preserve"> Dz. U. z 2025 r. poz. 439</w:t>
      </w:r>
      <w:r>
        <w:rPr>
          <w:color w:val="000000"/>
        </w:rPr>
        <w:t xml:space="preserve"> z późn. zm.),</w:t>
      </w:r>
    </w:p>
    <w:p w14:paraId="386FB206" w14:textId="292193C5" w:rsidR="00042A43" w:rsidRDefault="00E30CE0" w:rsidP="009B201E">
      <w:pPr>
        <w:spacing w:before="26" w:after="0"/>
        <w:ind w:left="373"/>
        <w:jc w:val="both"/>
      </w:pPr>
      <w:r>
        <w:rPr>
          <w:color w:val="000000"/>
        </w:rPr>
        <w:t xml:space="preserve">4) rozporządzeniu o podziale potrzeb oświatowych - należy przez to rozumieć rozporządzenie wydane na podstawie </w:t>
      </w:r>
      <w:r>
        <w:rPr>
          <w:color w:val="1B1B1B"/>
        </w:rPr>
        <w:t>art. 26 ust. 6</w:t>
      </w:r>
      <w:r>
        <w:rPr>
          <w:color w:val="000000"/>
        </w:rPr>
        <w:t xml:space="preserve"> ustawy z dnia 1 października 2024 r.</w:t>
      </w:r>
      <w:r w:rsidR="00275439">
        <w:rPr>
          <w:color w:val="000000"/>
        </w:rPr>
        <w:t xml:space="preserve"> </w:t>
      </w:r>
      <w:r>
        <w:rPr>
          <w:color w:val="000000"/>
        </w:rPr>
        <w:t>o</w:t>
      </w:r>
      <w:r w:rsidR="00275439">
        <w:rPr>
          <w:color w:val="000000"/>
        </w:rPr>
        <w:t> </w:t>
      </w:r>
      <w:r>
        <w:rPr>
          <w:color w:val="000000"/>
        </w:rPr>
        <w:t>dochodach jednostek samorządu terytorialnego (Dz. U.</w:t>
      </w:r>
      <w:r w:rsidR="00054C8F">
        <w:rPr>
          <w:color w:val="000000"/>
        </w:rPr>
        <w:t xml:space="preserve"> z 2024 r.</w:t>
      </w:r>
      <w:r>
        <w:rPr>
          <w:color w:val="000000"/>
        </w:rPr>
        <w:t xml:space="preserve"> poz. 1572),</w:t>
      </w:r>
    </w:p>
    <w:p w14:paraId="300D6F91" w14:textId="77777777" w:rsidR="00042A43" w:rsidRDefault="009B201E" w:rsidP="009B201E">
      <w:pPr>
        <w:spacing w:before="26" w:after="0"/>
        <w:ind w:left="373"/>
        <w:jc w:val="both"/>
      </w:pPr>
      <w:r>
        <w:rPr>
          <w:color w:val="000000"/>
        </w:rPr>
        <w:t>5) Wójcie</w:t>
      </w:r>
      <w:r w:rsidR="00E30CE0">
        <w:rPr>
          <w:color w:val="000000"/>
        </w:rPr>
        <w:t xml:space="preserve"> - należy przez to rozumieć </w:t>
      </w:r>
      <w:r>
        <w:rPr>
          <w:color w:val="000000"/>
        </w:rPr>
        <w:t>Wójta Gminy Stubno</w:t>
      </w:r>
      <w:r w:rsidR="00E30CE0">
        <w:rPr>
          <w:color w:val="000000"/>
        </w:rPr>
        <w:t>,</w:t>
      </w:r>
    </w:p>
    <w:p w14:paraId="0E7DC9EC" w14:textId="77777777" w:rsidR="00042A43" w:rsidRDefault="00E30CE0" w:rsidP="009B201E">
      <w:pPr>
        <w:spacing w:before="26" w:after="0"/>
        <w:ind w:left="373"/>
        <w:jc w:val="both"/>
      </w:pPr>
      <w:r>
        <w:rPr>
          <w:color w:val="000000"/>
        </w:rPr>
        <w:t xml:space="preserve">6) kształceniu specjalnym - należy przez to rozumieć specjalną organizację kształcenia uczniów posiadających orzeczenie o potrzebie kształcenia specjalnego realizowaną zgodnie z </w:t>
      </w:r>
      <w:r>
        <w:rPr>
          <w:color w:val="1B1B1B"/>
        </w:rPr>
        <w:t>art. 127</w:t>
      </w:r>
      <w:r>
        <w:rPr>
          <w:color w:val="000000"/>
        </w:rPr>
        <w:t xml:space="preserve"> ustawy z dnia 14 grudnia 20</w:t>
      </w:r>
      <w:r w:rsidR="009B201E">
        <w:rPr>
          <w:color w:val="000000"/>
        </w:rPr>
        <w:t>16 r. Prawo oświatowe (</w:t>
      </w:r>
      <w:r>
        <w:rPr>
          <w:color w:val="000000"/>
        </w:rPr>
        <w:t xml:space="preserve"> Dz. U. z 2024 r. poz. 737 z późn. zm.)</w:t>
      </w:r>
    </w:p>
    <w:p w14:paraId="0AB817B6" w14:textId="77777777" w:rsidR="00042A43" w:rsidRDefault="00E30CE0" w:rsidP="009B201E">
      <w:pPr>
        <w:spacing w:before="26" w:after="0"/>
        <w:ind w:left="373"/>
        <w:jc w:val="both"/>
      </w:pPr>
      <w:r>
        <w:rPr>
          <w:color w:val="000000"/>
        </w:rPr>
        <w:lastRenderedPageBreak/>
        <w:t>7) uczniu</w:t>
      </w:r>
      <w:r w:rsidR="009B201E">
        <w:rPr>
          <w:color w:val="000000"/>
        </w:rPr>
        <w:t xml:space="preserve"> </w:t>
      </w:r>
      <w:r>
        <w:rPr>
          <w:color w:val="000000"/>
        </w:rPr>
        <w:t>-</w:t>
      </w:r>
      <w:r w:rsidR="009B201E">
        <w:rPr>
          <w:color w:val="000000"/>
        </w:rPr>
        <w:t xml:space="preserve"> </w:t>
      </w:r>
      <w:r>
        <w:rPr>
          <w:color w:val="000000"/>
        </w:rPr>
        <w:t>należy przez to rozumieć wychowanka w przedszkolach i innej formie wychowania przedszkolnego.</w:t>
      </w:r>
    </w:p>
    <w:p w14:paraId="537264B4" w14:textId="77777777" w:rsidR="00042A43" w:rsidRDefault="00E30CE0" w:rsidP="009B201E">
      <w:pPr>
        <w:spacing w:before="26" w:after="0"/>
        <w:jc w:val="center"/>
      </w:pPr>
      <w:r>
        <w:rPr>
          <w:b/>
          <w:color w:val="000000"/>
        </w:rPr>
        <w:t>§ 2.</w:t>
      </w:r>
    </w:p>
    <w:p w14:paraId="668E2115" w14:textId="77777777" w:rsidR="00042A43" w:rsidRDefault="00E30CE0" w:rsidP="009B201E">
      <w:pPr>
        <w:spacing w:before="26" w:after="0"/>
        <w:jc w:val="both"/>
      </w:pPr>
      <w:r>
        <w:rPr>
          <w:color w:val="000000"/>
        </w:rPr>
        <w:t xml:space="preserve">1. Dotacji udziela się na podstawie wniosku organu prowadzącego jednostkę dotowaną złożonego do </w:t>
      </w:r>
      <w:r w:rsidR="009B201E">
        <w:rPr>
          <w:color w:val="000000"/>
        </w:rPr>
        <w:t>Wójta</w:t>
      </w:r>
      <w:r>
        <w:rPr>
          <w:color w:val="000000"/>
        </w:rPr>
        <w:t xml:space="preserve"> w terminie do dnia 30 września roku poprzedzającego rok udzielenia dotacji.</w:t>
      </w:r>
    </w:p>
    <w:p w14:paraId="75981EB5" w14:textId="77777777" w:rsidR="00042A43" w:rsidRDefault="00E30CE0" w:rsidP="009B201E">
      <w:pPr>
        <w:spacing w:before="26" w:after="0"/>
        <w:jc w:val="both"/>
      </w:pPr>
      <w:r>
        <w:rPr>
          <w:color w:val="000000"/>
        </w:rPr>
        <w:t>2. Wniosek, o którym mowa w ust. 1 zawiera informacje o planowanej liczbie dzieci objętych wczesnym wspomaganiem rozwoju, uczniów, a jego wzór stanowi załączniki nr 1 do uchwały.</w:t>
      </w:r>
    </w:p>
    <w:p w14:paraId="67DEFE29" w14:textId="77777777" w:rsidR="00042A43" w:rsidRDefault="00E30CE0" w:rsidP="009B201E">
      <w:pPr>
        <w:spacing w:before="26" w:after="0"/>
        <w:jc w:val="center"/>
      </w:pPr>
      <w:r>
        <w:rPr>
          <w:b/>
          <w:color w:val="000000"/>
        </w:rPr>
        <w:t>§ 3.</w:t>
      </w:r>
    </w:p>
    <w:p w14:paraId="70C96733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>1. Dotacja przekazywana jest na podstawie miesięcznych informacji składanych przez organ prowadzący jedn</w:t>
      </w:r>
      <w:r w:rsidR="009B201E">
        <w:rPr>
          <w:color w:val="000000"/>
        </w:rPr>
        <w:t>ostkę dotowaną, w terminie do 5</w:t>
      </w:r>
      <w:r>
        <w:rPr>
          <w:color w:val="000000"/>
        </w:rPr>
        <w:t xml:space="preserve"> dnia każdego miesiąca, o aktualnej liczbie dzieci objętych wczesnym wspomaganiem rozwoju uczniów.</w:t>
      </w:r>
    </w:p>
    <w:p w14:paraId="7988F67A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>2. Miesięczna informacja, o której mowa w ust. 1 zawiera dane szczegółowe niezbędne dla prawidłowego ustalenia należnych kwot dotacji dla uczniów i realizowanych na ich rzecz zadaniach oświatowych wskazanych w rozporządzeniu o podziale potrzeb oświatowych na dany rok budżetowy.</w:t>
      </w:r>
    </w:p>
    <w:p w14:paraId="16649657" w14:textId="77777777" w:rsidR="00042A43" w:rsidRDefault="00CE2E8F" w:rsidP="00CE2E8F">
      <w:pPr>
        <w:spacing w:before="26" w:after="0"/>
        <w:jc w:val="both"/>
      </w:pPr>
      <w:r>
        <w:rPr>
          <w:color w:val="000000"/>
        </w:rPr>
        <w:t>3. Wzór</w:t>
      </w:r>
      <w:r w:rsidR="00E30CE0">
        <w:rPr>
          <w:color w:val="000000"/>
        </w:rPr>
        <w:t xml:space="preserve"> miesięcznej informacji, o której mowa w ust. 1, stanowi załącznik nr 2 do uchwały.</w:t>
      </w:r>
    </w:p>
    <w:p w14:paraId="2BE8505D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 xml:space="preserve">4. W przypadku gdy w informacji, o której mowa w ust. 1, organ prowadzący stwierdza nieprawidłowości, niezwłocznie składa do </w:t>
      </w:r>
      <w:r w:rsidR="00CE2E8F">
        <w:rPr>
          <w:color w:val="000000"/>
        </w:rPr>
        <w:t>Wójta</w:t>
      </w:r>
      <w:r>
        <w:rPr>
          <w:color w:val="000000"/>
        </w:rPr>
        <w:t xml:space="preserve"> jej korektę.</w:t>
      </w:r>
    </w:p>
    <w:p w14:paraId="0A5FC193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>5. Dotacja przekazywana jest na rachunek bankowy wskazany przez organ prowadzący we wniosku, o którym mowa w § 2 ust. 1 uchwały.</w:t>
      </w:r>
    </w:p>
    <w:p w14:paraId="1691EA50" w14:textId="7D4E3953" w:rsidR="00042A43" w:rsidRDefault="00E30CE0" w:rsidP="00CE2E8F">
      <w:pPr>
        <w:spacing w:before="26" w:after="0"/>
        <w:jc w:val="both"/>
      </w:pPr>
      <w:r>
        <w:rPr>
          <w:color w:val="000000"/>
        </w:rPr>
        <w:t>6. W przypadku zmiany rachunku bankowego wskazanego we wniosku, o którym mowa w</w:t>
      </w:r>
      <w:r w:rsidR="00275439">
        <w:rPr>
          <w:color w:val="000000"/>
        </w:rPr>
        <w:t> </w:t>
      </w:r>
      <w:r>
        <w:rPr>
          <w:color w:val="000000"/>
        </w:rPr>
        <w:t>§</w:t>
      </w:r>
      <w:r w:rsidR="00275439">
        <w:rPr>
          <w:color w:val="000000"/>
        </w:rPr>
        <w:t> </w:t>
      </w:r>
      <w:r>
        <w:rPr>
          <w:color w:val="000000"/>
        </w:rPr>
        <w:t>2</w:t>
      </w:r>
      <w:r w:rsidR="00275439">
        <w:rPr>
          <w:color w:val="000000"/>
        </w:rPr>
        <w:t> </w:t>
      </w:r>
      <w:r>
        <w:rPr>
          <w:color w:val="000000"/>
        </w:rPr>
        <w:t xml:space="preserve">ust. 1 uchwały, organ prowadzący jest zobowiązany niezwłocznie pisemnie powiadomić </w:t>
      </w:r>
      <w:r w:rsidR="00CE2E8F">
        <w:rPr>
          <w:color w:val="000000"/>
        </w:rPr>
        <w:t>Wójta</w:t>
      </w:r>
      <w:r>
        <w:rPr>
          <w:color w:val="000000"/>
        </w:rPr>
        <w:t xml:space="preserve"> o dokonanej zmianie.</w:t>
      </w:r>
    </w:p>
    <w:p w14:paraId="76D6C498" w14:textId="77777777" w:rsidR="00042A43" w:rsidRDefault="00E30CE0" w:rsidP="00CE2E8F">
      <w:pPr>
        <w:spacing w:before="26" w:after="0"/>
        <w:jc w:val="center"/>
      </w:pPr>
      <w:r>
        <w:rPr>
          <w:b/>
          <w:color w:val="000000"/>
        </w:rPr>
        <w:t>§ 4.</w:t>
      </w:r>
    </w:p>
    <w:p w14:paraId="2840EAA4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 xml:space="preserve">1. Organ prowadzący sporządza i przekazuje </w:t>
      </w:r>
      <w:r w:rsidR="00CE2E8F">
        <w:rPr>
          <w:color w:val="000000"/>
        </w:rPr>
        <w:t>Wójtowi</w:t>
      </w:r>
      <w:r>
        <w:rPr>
          <w:color w:val="000000"/>
        </w:rPr>
        <w:t xml:space="preserve"> rozliczenie wykorzystania dotacji otrzymanej na prowadzenie jednostki dotowanej, w terminie do dnia 20 stycznia roku następującego po roku udzielenia dotacji.</w:t>
      </w:r>
    </w:p>
    <w:p w14:paraId="5D764CF3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>2. Zakres danych zawartych w rozliczeniu wykorzystania dotacji, o którym mowa w ust. 1, obejmuje informacje umożliwiające ustalenie czy:</w:t>
      </w:r>
    </w:p>
    <w:p w14:paraId="1E72E909" w14:textId="77777777" w:rsidR="00042A43" w:rsidRDefault="00E30CE0" w:rsidP="00CE2E8F">
      <w:pPr>
        <w:spacing w:before="26" w:after="0"/>
        <w:ind w:left="373"/>
        <w:jc w:val="both"/>
      </w:pPr>
      <w:r>
        <w:rPr>
          <w:color w:val="000000"/>
        </w:rPr>
        <w:t>1) pobrana dotacja została wykorzystana w całości do końca roku budżetowego udzielenia dotacji,</w:t>
      </w:r>
    </w:p>
    <w:p w14:paraId="3962C12E" w14:textId="77777777" w:rsidR="00042A43" w:rsidRDefault="00E30CE0" w:rsidP="00CE2E8F">
      <w:pPr>
        <w:spacing w:before="26" w:after="0"/>
        <w:ind w:left="373"/>
        <w:jc w:val="both"/>
      </w:pPr>
      <w:r>
        <w:rPr>
          <w:color w:val="000000"/>
        </w:rPr>
        <w:t>2) wydatki poniesione z dotacji są zgodne z katalogiem wydatków określonych w art. 35 ustawy,</w:t>
      </w:r>
    </w:p>
    <w:p w14:paraId="1C99E36B" w14:textId="0FE910D1" w:rsidR="00042A43" w:rsidRDefault="00E30CE0" w:rsidP="00CE2E8F">
      <w:pPr>
        <w:spacing w:before="26" w:after="0"/>
        <w:ind w:left="373"/>
        <w:jc w:val="both"/>
      </w:pPr>
      <w:r>
        <w:rPr>
          <w:color w:val="000000"/>
        </w:rPr>
        <w:t>3) część dotacji przekazanej na organizację kształcenia specjalnego została wykorzystana na pokrycie wydatków związanych z organizacją kształcenia specjalnego zgodnie z</w:t>
      </w:r>
      <w:r w:rsidR="00275439">
        <w:rPr>
          <w:color w:val="000000"/>
        </w:rPr>
        <w:t> </w:t>
      </w:r>
      <w:r>
        <w:rPr>
          <w:color w:val="000000"/>
        </w:rPr>
        <w:t>przepisami art. 35 ust. 4-5 ustawy,</w:t>
      </w:r>
    </w:p>
    <w:p w14:paraId="56B65450" w14:textId="77777777" w:rsidR="00042A43" w:rsidRDefault="00E30CE0" w:rsidP="00CE2E8F">
      <w:pPr>
        <w:spacing w:before="26" w:after="0"/>
        <w:ind w:left="373"/>
        <w:jc w:val="both"/>
      </w:pPr>
      <w:r>
        <w:rPr>
          <w:color w:val="000000"/>
        </w:rPr>
        <w:t xml:space="preserve">4) wydatki poniesione z dotacji na wynagrodzenia nie przekraczają limitu wydatków określonych w art. 35 ust. 1 pkt 1 a) i </w:t>
      </w:r>
      <w:r w:rsidR="00CE2E8F">
        <w:rPr>
          <w:color w:val="000000"/>
        </w:rPr>
        <w:t xml:space="preserve">1 </w:t>
      </w:r>
      <w:r>
        <w:rPr>
          <w:color w:val="000000"/>
        </w:rPr>
        <w:t>aa) ustawy.</w:t>
      </w:r>
    </w:p>
    <w:p w14:paraId="2BCD761A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>3. Wzór rozliczenia wykorzystania dotacji, o którym mowa w ust. 1, stanowi załączniki nr 3 do uchwały.</w:t>
      </w:r>
    </w:p>
    <w:p w14:paraId="043892A6" w14:textId="07DD9EA2" w:rsidR="00042A43" w:rsidRDefault="00E30CE0" w:rsidP="00CE2E8F">
      <w:pPr>
        <w:spacing w:before="26" w:after="0"/>
        <w:jc w:val="both"/>
      </w:pPr>
      <w:r>
        <w:rPr>
          <w:color w:val="000000"/>
        </w:rPr>
        <w:lastRenderedPageBreak/>
        <w:t>4. Rozliczenie wykorzystania dotacji, o którym mowa w ust. 1, zawiera pełne zestawienie wydatków poniesionych z dotacji w roku budżetowym, którego dotyczy rozliczenie, z</w:t>
      </w:r>
      <w:r w:rsidR="000A3C47">
        <w:rPr>
          <w:color w:val="000000"/>
        </w:rPr>
        <w:t> </w:t>
      </w:r>
      <w:r>
        <w:rPr>
          <w:color w:val="000000"/>
        </w:rPr>
        <w:t>chronologicznym wykazem dowodów księgowych składających się na sumę rozliczenia dotacji i wskazanie informacji szczegółowych o wydatkach poniesionych na ich podstawie.</w:t>
      </w:r>
    </w:p>
    <w:p w14:paraId="095E9D8F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 xml:space="preserve">5. W przypadku gdy organ prowadzący kończy swoją działalność w trakcie trwania roku budżetowego, w którym udzielono dotację, powiadamia </w:t>
      </w:r>
      <w:r w:rsidR="00CE2E8F">
        <w:rPr>
          <w:color w:val="000000"/>
        </w:rPr>
        <w:t>Wójta</w:t>
      </w:r>
      <w:r>
        <w:rPr>
          <w:color w:val="000000"/>
        </w:rPr>
        <w:t xml:space="preserve"> o terminie zakończenia działalności jednostki dotowanej i w terminie 30 dni od dnia otrzymania ostatniej części dotacji sporządza i przekazuje </w:t>
      </w:r>
      <w:r w:rsidR="00CE2E8F">
        <w:rPr>
          <w:color w:val="000000"/>
        </w:rPr>
        <w:t xml:space="preserve">Wójtowi </w:t>
      </w:r>
      <w:r>
        <w:rPr>
          <w:color w:val="000000"/>
        </w:rPr>
        <w:t>rozliczenie wykorzystanej dotacji otrzymanej w roku budżetowym, w którym zakończyła działalność.</w:t>
      </w:r>
    </w:p>
    <w:p w14:paraId="0DCF33B8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 xml:space="preserve">6. W przypadku gdy w trakcie roku budżetowego, organ prowadzący przekazał prowadzenie jednostki dotowanej innemu podmiotowi, powiadamia </w:t>
      </w:r>
      <w:r w:rsidR="00CE2E8F">
        <w:rPr>
          <w:color w:val="000000"/>
        </w:rPr>
        <w:t>Wójta</w:t>
      </w:r>
      <w:r>
        <w:rPr>
          <w:color w:val="000000"/>
        </w:rPr>
        <w:t xml:space="preserve"> o zaistniałej zmianie i w terminie 30 dni od dnia przekazania jednostki dotowanej sporządza i przekazuje </w:t>
      </w:r>
      <w:r w:rsidR="00CE2E8F">
        <w:rPr>
          <w:color w:val="000000"/>
        </w:rPr>
        <w:t>Wójtowi</w:t>
      </w:r>
      <w:r>
        <w:rPr>
          <w:color w:val="000000"/>
        </w:rPr>
        <w:t xml:space="preserve"> rozliczenie wykorzystanej dotacji otrzymanej do dnia przekazania prowadzenia tej jednostki dotowanej innemu organowi prowadzącemu.</w:t>
      </w:r>
    </w:p>
    <w:p w14:paraId="60FFD93B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>7.</w:t>
      </w:r>
      <w:r w:rsidR="00CE2E8F">
        <w:rPr>
          <w:color w:val="000000"/>
        </w:rPr>
        <w:t>Wójt</w:t>
      </w:r>
      <w:r>
        <w:rPr>
          <w:color w:val="000000"/>
        </w:rPr>
        <w:t xml:space="preserve"> ma prawo żądania dodatkowych informacji i wyjaśnień do złożonego przez organ prowadzący rozliczenia dotacji.</w:t>
      </w:r>
    </w:p>
    <w:p w14:paraId="523D9FE6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 xml:space="preserve">8. </w:t>
      </w:r>
      <w:r w:rsidR="00CE2E8F">
        <w:rPr>
          <w:color w:val="000000"/>
        </w:rPr>
        <w:t xml:space="preserve">Wójt </w:t>
      </w:r>
      <w:r>
        <w:rPr>
          <w:color w:val="000000"/>
        </w:rPr>
        <w:t xml:space="preserve"> zatwierdza rozliczenie dotacji, które przyjmuje w całości, w terminie 30 dni od dnia złożenia rozliczenia.</w:t>
      </w:r>
    </w:p>
    <w:p w14:paraId="212C10E0" w14:textId="252E4A2F" w:rsidR="00042A43" w:rsidRDefault="00E30CE0" w:rsidP="00CE2E8F">
      <w:pPr>
        <w:spacing w:before="26" w:after="0"/>
        <w:jc w:val="both"/>
      </w:pPr>
      <w:r>
        <w:rPr>
          <w:color w:val="000000"/>
        </w:rPr>
        <w:t>9. W przypadku gdy organ prowadzący został wezwany do złożenia dodatkowych informacji</w:t>
      </w:r>
      <w:r w:rsidR="000A3C47">
        <w:rPr>
          <w:color w:val="000000"/>
        </w:rPr>
        <w:t xml:space="preserve"> </w:t>
      </w:r>
      <w:r>
        <w:rPr>
          <w:color w:val="000000"/>
        </w:rPr>
        <w:t>i</w:t>
      </w:r>
      <w:r w:rsidR="000A3C47">
        <w:rPr>
          <w:color w:val="000000"/>
        </w:rPr>
        <w:t> </w:t>
      </w:r>
      <w:r>
        <w:rPr>
          <w:color w:val="000000"/>
        </w:rPr>
        <w:t>wyjaśnień termin, o którym mowa w ust. 8, liczony jest od dnia złożenia ostatnich informacji i wyjaśnień.</w:t>
      </w:r>
    </w:p>
    <w:p w14:paraId="32901E71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 xml:space="preserve">10. W przypadku gdy organ prowadzący nie przedstawi dodatkowych informacji i wyjaśnień lub przedstawione informacje i wyjaśnienia nie są wystarczające do zatwierdzenia sprawozdania w terminie określonym w ust. 8, </w:t>
      </w:r>
      <w:r w:rsidR="00CE2E8F">
        <w:rPr>
          <w:color w:val="000000"/>
        </w:rPr>
        <w:t>Wójt</w:t>
      </w:r>
      <w:r>
        <w:rPr>
          <w:color w:val="000000"/>
        </w:rPr>
        <w:t xml:space="preserve"> ustala prawidłowość wykorzystania dotacji w trybie kontroli.</w:t>
      </w:r>
    </w:p>
    <w:p w14:paraId="5DECB050" w14:textId="77777777" w:rsidR="00042A43" w:rsidRDefault="00E30CE0" w:rsidP="00CE2E8F">
      <w:pPr>
        <w:spacing w:before="26" w:after="0"/>
        <w:jc w:val="center"/>
      </w:pPr>
      <w:r>
        <w:rPr>
          <w:b/>
          <w:color w:val="000000"/>
        </w:rPr>
        <w:t>§ 5.</w:t>
      </w:r>
    </w:p>
    <w:p w14:paraId="5C34D00B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 xml:space="preserve">1. </w:t>
      </w:r>
      <w:r w:rsidR="00CE2E8F">
        <w:rPr>
          <w:color w:val="000000"/>
        </w:rPr>
        <w:t>Wójt</w:t>
      </w:r>
      <w:r>
        <w:rPr>
          <w:color w:val="000000"/>
        </w:rPr>
        <w:t xml:space="preserve"> jest organem uprawnionym do kontroli jednostek dotowanych w zakresie prawidłowości pobrania i wykorzystania dotacji udzielonych z budżetu </w:t>
      </w:r>
      <w:r w:rsidR="00CE2E8F">
        <w:rPr>
          <w:color w:val="000000"/>
        </w:rPr>
        <w:t>Gminy Stubno</w:t>
      </w:r>
      <w:r>
        <w:rPr>
          <w:color w:val="000000"/>
        </w:rPr>
        <w:t>.</w:t>
      </w:r>
    </w:p>
    <w:p w14:paraId="711E0DCF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 xml:space="preserve">2. Kontrolę przeprowadzają osoby imiennie upoważnione przez </w:t>
      </w:r>
      <w:r w:rsidR="00CE2E8F">
        <w:rPr>
          <w:color w:val="000000"/>
        </w:rPr>
        <w:t>Wójta</w:t>
      </w:r>
      <w:r>
        <w:rPr>
          <w:color w:val="000000"/>
        </w:rPr>
        <w:t xml:space="preserve"> do kontroli, o której mowa w § 5 ust. 1.</w:t>
      </w:r>
    </w:p>
    <w:p w14:paraId="2904B9E8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>3. Osoby, o których mowa w ust. 2, pisemnie powiadamiają organ prowadzący jednostkę dotowaną o zamiarze przeprowadzenia kontroli w terminie 7 dni przed dniem rozpoczęcia działań kontrolnych.</w:t>
      </w:r>
    </w:p>
    <w:p w14:paraId="355CCEED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>4. Organ prowadzący kontrolowaną jednostkę ma prawo upoważnić osobę reprezentującą go w trakcie przeprowadzania kontroli, w tym w szczególności upoważnioną do udzielania wyjaśnień i przekazywania wymaganej dokumentacji.</w:t>
      </w:r>
    </w:p>
    <w:p w14:paraId="447B252D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>5. Osoby, o których mowa w ust. 2, przed rozpoczęciem czynności kontrolnych okazują organowi prowadzącemu i dyrektorowi kontrolowanej jednostki dotowanej imienne upoważnienie do przeprowadzenia kontroli.</w:t>
      </w:r>
    </w:p>
    <w:p w14:paraId="434E0956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>6. Kontrolę przeprowadza się w siedzibie jednostki dotowanej.</w:t>
      </w:r>
    </w:p>
    <w:p w14:paraId="23C907DA" w14:textId="77777777" w:rsidR="00042A43" w:rsidRDefault="00E30CE0" w:rsidP="00CE2E8F">
      <w:pPr>
        <w:spacing w:before="26" w:after="0"/>
        <w:jc w:val="both"/>
      </w:pPr>
      <w:r>
        <w:rPr>
          <w:color w:val="000000"/>
        </w:rPr>
        <w:t xml:space="preserve">7. Organ prowadzący kontrolowaną jednostkę dotowaną jest zobowiązany do zapewnienia warunków niezbędnych do sprawnego przeprowadzenia kontroli, w tym przedstawienia </w:t>
      </w:r>
      <w:r>
        <w:rPr>
          <w:color w:val="000000"/>
        </w:rPr>
        <w:lastRenderedPageBreak/>
        <w:t xml:space="preserve">żądanych dokumentów przez osoby upoważnione przez </w:t>
      </w:r>
      <w:r w:rsidR="00CE2E8F">
        <w:rPr>
          <w:color w:val="000000"/>
        </w:rPr>
        <w:t>Wójta</w:t>
      </w:r>
      <w:r>
        <w:rPr>
          <w:color w:val="000000"/>
        </w:rPr>
        <w:t xml:space="preserve"> do kontroli, terminowego udzielania wyjaśnień, a także w miarę możliwości do udostępnienia oddzielnego pomieszczenia dla osób przeprowadzających czynności kontrolne.</w:t>
      </w:r>
    </w:p>
    <w:p w14:paraId="723F0757" w14:textId="77777777" w:rsidR="00042A43" w:rsidRDefault="00E30CE0" w:rsidP="00CE2E8F">
      <w:pPr>
        <w:spacing w:before="26" w:after="0"/>
        <w:jc w:val="center"/>
      </w:pPr>
      <w:r>
        <w:rPr>
          <w:b/>
          <w:color w:val="000000"/>
        </w:rPr>
        <w:t>§ 6.</w:t>
      </w:r>
    </w:p>
    <w:p w14:paraId="770989F1" w14:textId="77777777" w:rsidR="00042A43" w:rsidRDefault="00E30CE0" w:rsidP="00A22646">
      <w:pPr>
        <w:spacing w:before="26" w:after="0"/>
        <w:jc w:val="both"/>
      </w:pPr>
      <w:r>
        <w:rPr>
          <w:color w:val="000000"/>
        </w:rPr>
        <w:t>1. Przebieg kontroli dokumentowany jest w protokole kontroli, którego celem jest ustalenie stanu faktycznego prawidłowości pobrania i/lub wykorzystania dotacji w zakresie objętym programem kontroli, potwierdzonego dowodami zgromadzonymi w toku kontroli.</w:t>
      </w:r>
    </w:p>
    <w:p w14:paraId="43FDCDC6" w14:textId="77777777" w:rsidR="00042A43" w:rsidRDefault="00E30CE0" w:rsidP="00A22646">
      <w:pPr>
        <w:spacing w:before="26" w:after="0"/>
        <w:jc w:val="both"/>
      </w:pPr>
      <w:r>
        <w:rPr>
          <w:color w:val="000000"/>
        </w:rPr>
        <w:t>2. Po zakończeniu kontroli, protokół czynności kontrolnych doręcza się organowi prowadzącemu, a jego kopię osobie kierującej kontrolowaną jednostkę dotowaną.</w:t>
      </w:r>
    </w:p>
    <w:p w14:paraId="7ACBFC11" w14:textId="32C921EE" w:rsidR="00042A43" w:rsidRDefault="00E30CE0" w:rsidP="00A22646">
      <w:pPr>
        <w:spacing w:before="26" w:after="0"/>
        <w:jc w:val="both"/>
      </w:pPr>
      <w:r>
        <w:rPr>
          <w:color w:val="000000"/>
        </w:rPr>
        <w:t xml:space="preserve">3. Organ prowadzący w terminie 7 dni od dnia doręczenia protokołu kontroli ma prawo wnieść do </w:t>
      </w:r>
      <w:r w:rsidR="00CE2E8F">
        <w:rPr>
          <w:color w:val="000000"/>
        </w:rPr>
        <w:t>Wójta</w:t>
      </w:r>
      <w:r>
        <w:rPr>
          <w:color w:val="000000"/>
        </w:rPr>
        <w:t xml:space="preserve"> pisemne zastrzeżenia dotyczące zgodności ustaleń kontroli ze stanem faktycznym, a</w:t>
      </w:r>
      <w:r w:rsidR="000A3C47">
        <w:rPr>
          <w:color w:val="000000"/>
        </w:rPr>
        <w:t> </w:t>
      </w:r>
      <w:r>
        <w:rPr>
          <w:color w:val="000000"/>
        </w:rPr>
        <w:t>także przedstawić nowe dowody na potwierdzenie kwestionowanych ustaleń.</w:t>
      </w:r>
    </w:p>
    <w:p w14:paraId="7E9221E4" w14:textId="77777777" w:rsidR="00042A43" w:rsidRDefault="00E30CE0" w:rsidP="00A22646">
      <w:pPr>
        <w:spacing w:before="26" w:after="0"/>
        <w:jc w:val="both"/>
      </w:pPr>
      <w:r>
        <w:rPr>
          <w:color w:val="000000"/>
        </w:rPr>
        <w:t xml:space="preserve">4. O sposobie rozpatrzenia zastrzeżeń, o których mowa w ust. 3, </w:t>
      </w:r>
      <w:r w:rsidR="00CE2E8F">
        <w:rPr>
          <w:color w:val="000000"/>
        </w:rPr>
        <w:t xml:space="preserve">Wójt </w:t>
      </w:r>
      <w:r>
        <w:rPr>
          <w:color w:val="000000"/>
        </w:rPr>
        <w:t>powiadamia organ prowadzący, w terminie 14 dni od dnia ich otrzymania.</w:t>
      </w:r>
    </w:p>
    <w:p w14:paraId="472B22A3" w14:textId="77777777" w:rsidR="00042A43" w:rsidRDefault="00E30CE0" w:rsidP="00A22646">
      <w:pPr>
        <w:spacing w:before="26" w:after="0"/>
        <w:jc w:val="both"/>
      </w:pPr>
      <w:r>
        <w:rPr>
          <w:color w:val="000000"/>
        </w:rPr>
        <w:t xml:space="preserve">5. Na podstawie ustaleń zawartych w protokole kontroli, a także na podstawie ustaleń po rozpatrzeniu zastrzeżeń do protokołu, o których mowa w ust. 3, jeżeli zostały wniesione, </w:t>
      </w:r>
      <w:r w:rsidR="00CE2E8F">
        <w:rPr>
          <w:color w:val="000000"/>
        </w:rPr>
        <w:t>Wójt</w:t>
      </w:r>
      <w:r>
        <w:rPr>
          <w:color w:val="000000"/>
        </w:rPr>
        <w:t xml:space="preserve"> kieruje do organu prowadzącego podmiot kontrolowany wystąpienie pokontrolne.</w:t>
      </w:r>
    </w:p>
    <w:p w14:paraId="5CDC95F7" w14:textId="77777777" w:rsidR="00042A43" w:rsidRDefault="00E30CE0" w:rsidP="00A22646">
      <w:pPr>
        <w:spacing w:before="26" w:after="0"/>
        <w:jc w:val="both"/>
      </w:pPr>
      <w:r>
        <w:rPr>
          <w:color w:val="000000"/>
        </w:rPr>
        <w:t xml:space="preserve">6. Wystąpienie pokontrolne zawiera ocenę prawidłowości pobrania lub/i prawidłowości wykorzystania dotacji udzielonej z budżetu </w:t>
      </w:r>
      <w:r w:rsidR="00A22646">
        <w:rPr>
          <w:color w:val="000000"/>
        </w:rPr>
        <w:t>gminy Stubno</w:t>
      </w:r>
      <w:r>
        <w:rPr>
          <w:color w:val="000000"/>
        </w:rPr>
        <w:t xml:space="preserve"> w zakresie określonym w programie kontroli, a w przypadku stwierdzenia nieprawidłowości w zakresie prowadzonej dokumentacji pobrania lub/i wykorzystania dotacji, także zalecenia w sprawie ich usunięcia.</w:t>
      </w:r>
    </w:p>
    <w:p w14:paraId="1571FAE7" w14:textId="42DB92E5" w:rsidR="00042A43" w:rsidRDefault="00E30CE0" w:rsidP="00A22646">
      <w:pPr>
        <w:spacing w:before="26" w:after="0"/>
        <w:jc w:val="both"/>
      </w:pPr>
      <w:r>
        <w:rPr>
          <w:color w:val="000000"/>
        </w:rPr>
        <w:t>7. Wystąpienie pokontrolne może zawierać informację o ustaleniu kwot pobrania dotacji nienależnie, w nadmiernej wysokości lub kwot dotacji wykorzystanej niezgodnie z</w:t>
      </w:r>
      <w:r w:rsidR="000A3C47">
        <w:rPr>
          <w:color w:val="000000"/>
        </w:rPr>
        <w:t> </w:t>
      </w:r>
      <w:r>
        <w:rPr>
          <w:color w:val="000000"/>
        </w:rPr>
        <w:t>przeznaczeniem.</w:t>
      </w:r>
    </w:p>
    <w:p w14:paraId="50B31F0C" w14:textId="77777777" w:rsidR="00042A43" w:rsidRDefault="00E30CE0" w:rsidP="00A22646">
      <w:pPr>
        <w:spacing w:before="26" w:after="0"/>
        <w:jc w:val="both"/>
      </w:pPr>
      <w:r>
        <w:rPr>
          <w:color w:val="000000"/>
        </w:rPr>
        <w:t xml:space="preserve">8. W terminie 7 dni od dnia doręczenia wystąpienia pokontrolnego, organ prowadzący kontrolowaną jednostkę dotowaną ma prawo zgłosić do </w:t>
      </w:r>
      <w:r w:rsidR="00A22646">
        <w:rPr>
          <w:color w:val="000000"/>
        </w:rPr>
        <w:t>Wójta</w:t>
      </w:r>
      <w:r>
        <w:rPr>
          <w:color w:val="000000"/>
        </w:rPr>
        <w:t xml:space="preserve"> umotywowane zastrzeżenia do treści tego wystąpienia.</w:t>
      </w:r>
    </w:p>
    <w:p w14:paraId="02BAF2DE" w14:textId="77777777" w:rsidR="00042A43" w:rsidRDefault="00E30CE0" w:rsidP="00A22646">
      <w:pPr>
        <w:spacing w:before="26" w:after="0"/>
        <w:jc w:val="both"/>
      </w:pPr>
      <w:r>
        <w:rPr>
          <w:color w:val="000000"/>
        </w:rPr>
        <w:t xml:space="preserve">9. O sposobie rozpatrzenia zastrzeżeń, o których mowa w ust. 8, </w:t>
      </w:r>
      <w:r w:rsidR="00A22646">
        <w:rPr>
          <w:color w:val="000000"/>
        </w:rPr>
        <w:t>Wójt</w:t>
      </w:r>
      <w:r>
        <w:rPr>
          <w:color w:val="000000"/>
        </w:rPr>
        <w:t xml:space="preserve"> powiadamia organ prowadzący, w terminie 14 dni od dnia ich otrzymania.</w:t>
      </w:r>
    </w:p>
    <w:p w14:paraId="5903EA84" w14:textId="77777777" w:rsidR="00A22646" w:rsidRDefault="00E30CE0" w:rsidP="00A22646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 7.</w:t>
      </w:r>
    </w:p>
    <w:p w14:paraId="0648A8D2" w14:textId="15049AEE" w:rsidR="00042A43" w:rsidRDefault="00E30CE0" w:rsidP="00A22646">
      <w:pPr>
        <w:spacing w:before="26" w:after="240"/>
        <w:jc w:val="both"/>
        <w:rPr>
          <w:color w:val="000000"/>
        </w:rPr>
      </w:pPr>
      <w:r>
        <w:rPr>
          <w:color w:val="000000"/>
        </w:rPr>
        <w:t>Organ prowadzący złoży ponownie miesięczną informację, o której mowa w § 3 ust. 1</w:t>
      </w:r>
      <w:r w:rsidR="00054C8F">
        <w:rPr>
          <w:color w:val="000000"/>
        </w:rPr>
        <w:t xml:space="preserve"> uchwały za okres styczeń-maj</w:t>
      </w:r>
      <w:r>
        <w:rPr>
          <w:color w:val="000000"/>
        </w:rPr>
        <w:t xml:space="preserve"> 2025 r.</w:t>
      </w:r>
      <w:r w:rsidR="009E0AA4">
        <w:rPr>
          <w:color w:val="000000"/>
        </w:rPr>
        <w:t>, zgodnie z zał.</w:t>
      </w:r>
      <w:r w:rsidR="00A22646">
        <w:rPr>
          <w:color w:val="000000"/>
        </w:rPr>
        <w:t xml:space="preserve"> Nr 2, </w:t>
      </w:r>
      <w:r>
        <w:rPr>
          <w:color w:val="000000"/>
        </w:rPr>
        <w:t xml:space="preserve">w terminie do </w:t>
      </w:r>
      <w:r w:rsidR="00054C8F">
        <w:rPr>
          <w:color w:val="000000"/>
        </w:rPr>
        <w:t>15 czerwca</w:t>
      </w:r>
      <w:r>
        <w:rPr>
          <w:color w:val="000000"/>
        </w:rPr>
        <w:t xml:space="preserve"> 2025 r.</w:t>
      </w:r>
    </w:p>
    <w:p w14:paraId="711F353B" w14:textId="77777777" w:rsidR="00A22646" w:rsidRDefault="00E30CE0" w:rsidP="00A22646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 8.</w:t>
      </w:r>
    </w:p>
    <w:p w14:paraId="554A0095" w14:textId="77777777" w:rsidR="00042A43" w:rsidRDefault="00E30CE0">
      <w:pPr>
        <w:spacing w:before="26" w:after="240"/>
      </w:pPr>
      <w:r>
        <w:rPr>
          <w:color w:val="000000"/>
        </w:rPr>
        <w:t xml:space="preserve">Wykonanie uchwały powierza się </w:t>
      </w:r>
      <w:r w:rsidR="00A22646">
        <w:rPr>
          <w:color w:val="000000"/>
        </w:rPr>
        <w:t>Wójtowi Gminy Stubno</w:t>
      </w:r>
      <w:r>
        <w:rPr>
          <w:color w:val="000000"/>
        </w:rPr>
        <w:t>.</w:t>
      </w:r>
    </w:p>
    <w:p w14:paraId="1305408E" w14:textId="77777777" w:rsidR="00A22646" w:rsidRDefault="00E30CE0" w:rsidP="00A22646">
      <w:pPr>
        <w:spacing w:before="26" w:after="240"/>
        <w:jc w:val="center"/>
        <w:rPr>
          <w:color w:val="000000"/>
        </w:rPr>
      </w:pPr>
      <w:r>
        <w:rPr>
          <w:b/>
          <w:color w:val="000000"/>
        </w:rPr>
        <w:t>§ 9.</w:t>
      </w:r>
    </w:p>
    <w:p w14:paraId="4B8A34B1" w14:textId="77777777" w:rsidR="00E30CE0" w:rsidRDefault="00E30CE0" w:rsidP="00E30CE0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Traci moc uchwała nr XXXI/238/2018 Rady Gminy Stubno  z dnia 26 marca 2018 r. w sprawie trybu udzielania i rozliczania dotacji  oraz trybu przeprowadzania kontroli prawidłowości ich pobrania i wykorzystania dla niepublicznych przedszkoli i innych niepublicznych form </w:t>
      </w:r>
      <w:r>
        <w:rPr>
          <w:color w:val="000000"/>
        </w:rPr>
        <w:lastRenderedPageBreak/>
        <w:t xml:space="preserve">wychowania przedszkolnego, szkół i placówek funkcjonujących na terenie Gminy Stubno (Dz. Urz. Woj. Podk. z 2018 r. poz. 2034). </w:t>
      </w:r>
    </w:p>
    <w:p w14:paraId="1014517B" w14:textId="77777777" w:rsidR="00E30CE0" w:rsidRDefault="009E0AA4" w:rsidP="00E30CE0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 10</w:t>
      </w:r>
      <w:r w:rsidR="00E30CE0">
        <w:rPr>
          <w:b/>
          <w:color w:val="000000"/>
        </w:rPr>
        <w:t>.</w:t>
      </w:r>
    </w:p>
    <w:p w14:paraId="768693BA" w14:textId="77777777" w:rsidR="00042A43" w:rsidRDefault="00E30CE0">
      <w:pPr>
        <w:spacing w:before="26" w:after="240"/>
        <w:rPr>
          <w:color w:val="000000"/>
        </w:rPr>
      </w:pPr>
      <w:r>
        <w:rPr>
          <w:color w:val="000000"/>
        </w:rPr>
        <w:t>Uchwała wchodzi w życie po upływie 14 dni od dnia ogłoszenia w Dzienniku Urzędowym Województwa Podkarpackiego.</w:t>
      </w:r>
    </w:p>
    <w:p w14:paraId="7668B0DB" w14:textId="2982C7C4" w:rsidR="00E30CE0" w:rsidRDefault="000A3C47" w:rsidP="000A3C47">
      <w:pPr>
        <w:spacing w:before="600" w:after="0"/>
        <w:ind w:left="4956"/>
        <w:jc w:val="center"/>
        <w:rPr>
          <w:color w:val="000000"/>
        </w:rPr>
      </w:pPr>
      <w:r>
        <w:rPr>
          <w:color w:val="000000"/>
        </w:rPr>
        <w:t>Przewodniczący Rady Gminy</w:t>
      </w:r>
    </w:p>
    <w:p w14:paraId="08A7D428" w14:textId="070FDDB0" w:rsidR="000A3C47" w:rsidRDefault="000A3C47" w:rsidP="000A3C47">
      <w:pPr>
        <w:spacing w:before="26" w:after="240"/>
        <w:ind w:left="4956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/-/ Tomasz Serafin</w:t>
      </w:r>
    </w:p>
    <w:sectPr w:rsidR="000A3C47"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24A0A" w14:textId="77777777" w:rsidR="00734CBC" w:rsidRDefault="00734CBC" w:rsidP="00285654">
      <w:pPr>
        <w:spacing w:after="0" w:line="240" w:lineRule="auto"/>
      </w:pPr>
      <w:r>
        <w:separator/>
      </w:r>
    </w:p>
  </w:endnote>
  <w:endnote w:type="continuationSeparator" w:id="0">
    <w:p w14:paraId="04C63C4C" w14:textId="77777777" w:rsidR="00734CBC" w:rsidRDefault="00734CBC" w:rsidP="00285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F26C3" w14:textId="77777777" w:rsidR="00734CBC" w:rsidRDefault="00734CBC" w:rsidP="00285654">
      <w:pPr>
        <w:spacing w:after="0" w:line="240" w:lineRule="auto"/>
      </w:pPr>
      <w:r>
        <w:separator/>
      </w:r>
    </w:p>
  </w:footnote>
  <w:footnote w:type="continuationSeparator" w:id="0">
    <w:p w14:paraId="4CD9DB12" w14:textId="77777777" w:rsidR="00734CBC" w:rsidRDefault="00734CBC" w:rsidP="00285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67A31"/>
    <w:multiLevelType w:val="multilevel"/>
    <w:tmpl w:val="0AA6D19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864CAB"/>
    <w:multiLevelType w:val="hybridMultilevel"/>
    <w:tmpl w:val="15688E94"/>
    <w:lvl w:ilvl="0" w:tplc="5BA6512A">
      <w:start w:val="1"/>
      <w:numFmt w:val="lowerLetter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2C62CC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EEEFE4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602F9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EA6ABA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A25200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260540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BA722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E1DB0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C95FB0"/>
    <w:multiLevelType w:val="hybridMultilevel"/>
    <w:tmpl w:val="355C88DA"/>
    <w:lvl w:ilvl="0" w:tplc="99DCF5B8">
      <w:start w:val="1"/>
      <w:numFmt w:val="bullet"/>
      <w:lvlText w:val=""/>
      <w:lvlJc w:val="left"/>
      <w:pPr>
        <w:ind w:left="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A820CCC">
      <w:start w:val="1"/>
      <w:numFmt w:val="bullet"/>
      <w:lvlText w:val="o"/>
      <w:lvlJc w:val="left"/>
      <w:pPr>
        <w:ind w:left="1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CD4BB12">
      <w:start w:val="1"/>
      <w:numFmt w:val="bullet"/>
      <w:lvlText w:val="▪"/>
      <w:lvlJc w:val="left"/>
      <w:pPr>
        <w:ind w:left="1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68AEAC">
      <w:start w:val="1"/>
      <w:numFmt w:val="bullet"/>
      <w:lvlText w:val="•"/>
      <w:lvlJc w:val="left"/>
      <w:pPr>
        <w:ind w:left="26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FA3F42">
      <w:start w:val="1"/>
      <w:numFmt w:val="bullet"/>
      <w:lvlText w:val="o"/>
      <w:lvlJc w:val="left"/>
      <w:pPr>
        <w:ind w:left="33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789466">
      <w:start w:val="1"/>
      <w:numFmt w:val="bullet"/>
      <w:lvlText w:val="▪"/>
      <w:lvlJc w:val="left"/>
      <w:pPr>
        <w:ind w:left="4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7CD4C8">
      <w:start w:val="1"/>
      <w:numFmt w:val="bullet"/>
      <w:lvlText w:val="•"/>
      <w:lvlJc w:val="left"/>
      <w:pPr>
        <w:ind w:left="4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7AB5D0">
      <w:start w:val="1"/>
      <w:numFmt w:val="bullet"/>
      <w:lvlText w:val="o"/>
      <w:lvlJc w:val="left"/>
      <w:pPr>
        <w:ind w:left="5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F30E11E">
      <w:start w:val="1"/>
      <w:numFmt w:val="bullet"/>
      <w:lvlText w:val="▪"/>
      <w:lvlJc w:val="left"/>
      <w:pPr>
        <w:ind w:left="6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842146"/>
    <w:multiLevelType w:val="hybridMultilevel"/>
    <w:tmpl w:val="31CE2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A43"/>
    <w:rsid w:val="00022445"/>
    <w:rsid w:val="00042A43"/>
    <w:rsid w:val="00054C8F"/>
    <w:rsid w:val="000A3C47"/>
    <w:rsid w:val="000D0D66"/>
    <w:rsid w:val="000D0FFE"/>
    <w:rsid w:val="00265A86"/>
    <w:rsid w:val="00265DA7"/>
    <w:rsid w:val="00275439"/>
    <w:rsid w:val="00285654"/>
    <w:rsid w:val="003B35B7"/>
    <w:rsid w:val="00410995"/>
    <w:rsid w:val="0042487D"/>
    <w:rsid w:val="004720A4"/>
    <w:rsid w:val="005538A0"/>
    <w:rsid w:val="006541B3"/>
    <w:rsid w:val="006C25B6"/>
    <w:rsid w:val="00734CBC"/>
    <w:rsid w:val="007D1E8A"/>
    <w:rsid w:val="009B201E"/>
    <w:rsid w:val="009E0AA4"/>
    <w:rsid w:val="00A05339"/>
    <w:rsid w:val="00A21BFC"/>
    <w:rsid w:val="00A22646"/>
    <w:rsid w:val="00A72EC7"/>
    <w:rsid w:val="00A807B7"/>
    <w:rsid w:val="00C71A61"/>
    <w:rsid w:val="00CE2E8F"/>
    <w:rsid w:val="00E30CE0"/>
    <w:rsid w:val="00F24BD2"/>
    <w:rsid w:val="00FB2F8E"/>
    <w:rsid w:val="00F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F61B"/>
  <w15:docId w15:val="{FDC374DA-2350-4130-9AA4-FF61155D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01E"/>
    <w:rPr>
      <w:rFonts w:ascii="Segoe UI" w:eastAsia="Times New Roman" w:hAnsi="Segoe UI" w:cs="Segoe UI"/>
      <w:sz w:val="18"/>
      <w:szCs w:val="18"/>
    </w:rPr>
  </w:style>
  <w:style w:type="table" w:customStyle="1" w:styleId="TableGrid">
    <w:name w:val="TableGrid"/>
    <w:rsid w:val="00285654"/>
    <w:pPr>
      <w:spacing w:after="0" w:line="240" w:lineRule="auto"/>
    </w:pPr>
    <w:rPr>
      <w:rFonts w:eastAsia="Times New Roman"/>
      <w:kern w:val="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85654"/>
    <w:pPr>
      <w:spacing w:after="0" w:line="240" w:lineRule="auto"/>
    </w:pPr>
    <w:rPr>
      <w:rFonts w:eastAsia="Times New Roman"/>
      <w:kern w:val="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rsid w:val="003B35B7"/>
    <w:pPr>
      <w:ind w:left="720"/>
      <w:contextualSpacing/>
    </w:pPr>
  </w:style>
  <w:style w:type="table" w:customStyle="1" w:styleId="TableGrid2">
    <w:name w:val="TableGrid2"/>
    <w:rsid w:val="003B35B7"/>
    <w:pPr>
      <w:spacing w:after="0" w:line="240" w:lineRule="auto"/>
    </w:pPr>
    <w:rPr>
      <w:rFonts w:eastAsia="Times New Roman"/>
      <w:kern w:val="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65A86"/>
    <w:pPr>
      <w:spacing w:after="0" w:line="240" w:lineRule="auto"/>
    </w:pPr>
    <w:rPr>
      <w:rFonts w:eastAsia="Times New Roman"/>
      <w:kern w:val="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1541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uzytkownik</cp:lastModifiedBy>
  <cp:revision>2</cp:revision>
  <cp:lastPrinted>2025-03-21T13:17:00Z</cp:lastPrinted>
  <dcterms:created xsi:type="dcterms:W3CDTF">2025-06-05T09:21:00Z</dcterms:created>
  <dcterms:modified xsi:type="dcterms:W3CDTF">2025-06-05T09:21:00Z</dcterms:modified>
</cp:coreProperties>
</file>