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Załącznik do uchwały nr </w:t>
      </w:r>
      <w:r>
        <w:rPr>
          <w:rFonts w:cs="Times New Roman" w:ascii="Times New Roman" w:hAnsi="Times New Roman"/>
        </w:rPr>
        <w:t>XIII/74/2025</w:t>
      </w:r>
      <w:r>
        <w:rPr>
          <w:rFonts w:cs="Times New Roman" w:ascii="Times New Roman" w:hAnsi="Times New Roman"/>
        </w:rPr>
        <w:t>.Rady Gminy Stubno</w:t>
      </w:r>
    </w:p>
    <w:p>
      <w:pPr>
        <w:pStyle w:val="Normal"/>
        <w:jc w:val="right"/>
        <w:rPr>
          <w:rFonts w:ascii="Times New Roman" w:hAnsi="Times New Roman" w:cs="Times New Roman"/>
        </w:rPr>
      </w:pPr>
      <w:r>
        <w:rPr>
          <w:rFonts w:cs="Times New Roman" w:ascii="Times New Roman" w:hAnsi="Times New Roman"/>
        </w:rPr>
        <w:t xml:space="preserve">z dnia </w:t>
      </w:r>
      <w:r>
        <w:rPr>
          <w:rFonts w:cs="Times New Roman" w:ascii="Times New Roman" w:hAnsi="Times New Roman"/>
        </w:rPr>
        <w:t>27 marca</w:t>
      </w:r>
      <w:r>
        <w:rPr>
          <w:rFonts w:cs="Times New Roman" w:ascii="Times New Roman" w:hAnsi="Times New Roman"/>
        </w:rPr>
        <w:t xml:space="preserve"> 2025 r</w:t>
      </w:r>
      <w:r>
        <w:rPr>
          <w:rFonts w:cs="Times New Roman" w:ascii="Times New Roman" w:hAnsi="Times New Roman"/>
        </w:rPr>
        <w:t>oku</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t xml:space="preserve">PROGRAM </w:t>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t xml:space="preserve">PRZECIWDZIAŁANIA PRZEMOCY DOMOWEJ I OCHRONY OSÓB </w:t>
        <w:br/>
        <w:t>DOZNAJĄCYCH PRZEMOCY DOMOWEJ</w:t>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t>W GMINIE STUBNO</w:t>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t>NA LATA 2025-2030</w:t>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drawing>
          <wp:anchor behindDoc="0" distT="0" distB="0" distL="0" distR="0" simplePos="0" locked="0" layoutInCell="0" allowOverlap="1" relativeHeight="2">
            <wp:simplePos x="0" y="0"/>
            <wp:positionH relativeFrom="column">
              <wp:posOffset>671195</wp:posOffset>
            </wp:positionH>
            <wp:positionV relativeFrom="paragraph">
              <wp:posOffset>97155</wp:posOffset>
            </wp:positionV>
            <wp:extent cx="4418965" cy="2539365"/>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4418965" cy="2539365"/>
                    </a:xfrm>
                    <a:prstGeom prst="rect">
                      <a:avLst/>
                    </a:prstGeom>
                    <a:noFill/>
                  </pic:spPr>
                </pic:pic>
              </a:graphicData>
            </a:graphic>
          </wp:anchor>
        </w:drawing>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jc w:val="center"/>
        <w:rPr>
          <w:rFonts w:ascii="Times New Roman" w:hAnsi="Times New Roman" w:cs="Times New Roman"/>
          <w:b/>
          <w:bCs/>
          <w:sz w:val="44"/>
          <w:szCs w:val="44"/>
        </w:rPr>
      </w:pPr>
      <w:r>
        <w:rPr>
          <w:rFonts w:cs="Times New Roman" w:ascii="Times New Roman" w:hAnsi="Times New Roman"/>
          <w:b/>
          <w:bCs/>
          <w:sz w:val="44"/>
          <w:szCs w:val="44"/>
        </w:rPr>
      </w:r>
    </w:p>
    <w:p>
      <w:pPr>
        <w:pStyle w:val="Normal"/>
        <w:rPr>
          <w:rFonts w:ascii="Times New Roman" w:hAnsi="Times New Roman" w:cs="Times New Roman"/>
          <w:b/>
          <w:bCs/>
          <w:sz w:val="36"/>
          <w:szCs w:val="36"/>
        </w:rPr>
      </w:pPr>
      <w:r>
        <w:rPr>
          <w:rFonts w:cs="Times New Roman" w:ascii="Times New Roman" w:hAnsi="Times New Roman"/>
          <w:b/>
          <w:bCs/>
          <w:sz w:val="36"/>
          <w:szCs w:val="36"/>
        </w:rPr>
      </w:r>
    </w:p>
    <w:p>
      <w:pPr>
        <w:pStyle w:val="Normal"/>
        <w:rPr>
          <w:rFonts w:ascii="Times New Roman" w:hAnsi="Times New Roman" w:cs="Times New Roman"/>
          <w:b/>
          <w:bCs/>
          <w:sz w:val="36"/>
          <w:szCs w:val="36"/>
        </w:rPr>
      </w:pPr>
      <w:r>
        <w:rPr>
          <w:rFonts w:cs="Times New Roman" w:ascii="Times New Roman" w:hAnsi="Times New Roman"/>
          <w:b/>
          <w:bCs/>
          <w:sz w:val="36"/>
          <w:szCs w:val="36"/>
        </w:rPr>
        <w:t>Spis treści</w:t>
      </w:r>
    </w:p>
    <w:p>
      <w:pPr>
        <w:pStyle w:val="Normal"/>
        <w:jc w:val="center"/>
        <w:rPr>
          <w:rFonts w:ascii="Times New Roman" w:hAnsi="Times New Roman" w:cs="Times New Roman"/>
          <w:b/>
          <w:bCs/>
          <w:sz w:val="24"/>
          <w:szCs w:val="24"/>
          <w:highlight w:val="none"/>
          <w:shd w:fill="FFFFFF" w:val="clear"/>
        </w:rPr>
      </w:pPr>
      <w:r>
        <w:rPr>
          <w:rFonts w:cs="Times New Roman" w:ascii="Times New Roman" w:hAnsi="Times New Roman"/>
          <w:b/>
          <w:bCs/>
          <w:sz w:val="24"/>
          <w:szCs w:val="24"/>
          <w:shd w:fill="FFFFFF" w:val="clear"/>
        </w:rPr>
      </w:r>
    </w:p>
    <w:p>
      <w:pPr>
        <w:pStyle w:val="Normal"/>
        <w:tabs>
          <w:tab w:val="clear" w:pos="708"/>
          <w:tab w:val="center" w:pos="4536" w:leader="none"/>
        </w:tabs>
        <w:rPr>
          <w:rFonts w:ascii="Times New Roman" w:hAnsi="Times New Roman"/>
          <w:sz w:val="24"/>
          <w:szCs w:val="24"/>
          <w:highlight w:val="none"/>
          <w:shd w:fill="FFFFFF" w:val="clear"/>
        </w:rPr>
      </w:pPr>
      <w:r>
        <w:rPr>
          <w:rFonts w:cs="Times New Roman" w:ascii="Times New Roman" w:hAnsi="Times New Roman"/>
          <w:sz w:val="24"/>
          <w:szCs w:val="24"/>
          <w:shd w:fill="FFFFFF" w:val="clear"/>
        </w:rPr>
        <w:t>1. WSTĘP .......................................................................................................................... 3</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2. DEFINICJA I CHARAKTERYSTYKA ZJAWISKA PRZEMOCY............................. 3</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3. RODZAJE I FORMY PRZEMOCY DOMOWEJ........................................................ 4 </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4. POMOC OSOBOM DOZNAJĄCYM PRZEMOCY ....................................................5</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5. PODSTAWY PRAWNE TWORZENIA PROGRAMU ................................................ 7 </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6. ADRESACI PROGRAMU ............................................................................................ 8</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7 .</w:t>
      </w:r>
      <w:r>
        <w:rPr>
          <w:rFonts w:cs="Times New Roman" w:ascii="Times New Roman" w:hAnsi="Times New Roman"/>
          <w:b/>
          <w:bCs/>
          <w:sz w:val="24"/>
          <w:szCs w:val="24"/>
          <w:shd w:fill="FFFFFF" w:val="clear"/>
        </w:rPr>
        <w:t xml:space="preserve"> </w:t>
      </w:r>
      <w:r>
        <w:rPr>
          <w:rFonts w:cs="Times New Roman" w:ascii="Times New Roman" w:hAnsi="Times New Roman"/>
          <w:b w:val="false"/>
          <w:bCs w:val="false"/>
          <w:sz w:val="24"/>
          <w:szCs w:val="24"/>
          <w:shd w:fill="FFFFFF" w:val="clear"/>
        </w:rPr>
        <w:t>DIAGNOZA PROBLEMU PRZEMOCY W GMINIE STUBNO Analiza danych. .... 8</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8.  </w:t>
      </w:r>
      <w:bookmarkStart w:id="0" w:name="_Hlk193397320"/>
      <w:r>
        <w:rPr>
          <w:rFonts w:cs="Times New Roman" w:ascii="Times New Roman" w:hAnsi="Times New Roman"/>
          <w:sz w:val="24"/>
          <w:szCs w:val="24"/>
          <w:shd w:fill="FFFFFF" w:val="clear"/>
        </w:rPr>
        <w:t>ANALIZA SWOT..................................................................................................…... 11</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9. DZIAŁANIA PROGRAMOWE....................................………………………...…..... 12</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10. CEL GŁÓWNY PROGRAMU....................................................................….............13</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11 CELE SZCZEGÓŁOWE PROGRAMU I DZIAŁANIA ............................................. 13</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12 REALIZATORZY PROGRAMU...................................................................................15</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13.  MONITORING ............................................................................................…............15</w:t>
      </w:r>
    </w:p>
    <w:p>
      <w:pPr>
        <w:pStyle w:val="Normal"/>
        <w:rPr>
          <w:rFonts w:ascii="Times New Roman" w:hAnsi="Times New Roman"/>
          <w:sz w:val="24"/>
          <w:szCs w:val="24"/>
          <w:highlight w:val="none"/>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14. FINANSOWANIE ....................................................................................................... </w:t>
      </w:r>
      <w:bookmarkEnd w:id="0"/>
      <w:r>
        <w:rPr>
          <w:rFonts w:cs="Times New Roman" w:ascii="Times New Roman" w:hAnsi="Times New Roman"/>
          <w:sz w:val="24"/>
          <w:szCs w:val="24"/>
          <w:shd w:fill="FFFFFF" w:val="clear"/>
        </w:rPr>
        <w:t>15</w:t>
      </w:r>
    </w:p>
    <w:p>
      <w:pPr>
        <w:pStyle w:val="Normal"/>
        <w:jc w:val="both"/>
        <w:rPr>
          <w:rFonts w:ascii="Times New Roman" w:hAnsi="Times New Roman" w:cs="Times New Roman"/>
          <w:sz w:val="24"/>
          <w:szCs w:val="24"/>
          <w:highlight w:val="none"/>
          <w:shd w:fill="FFFFFF" w:val="clear"/>
        </w:rPr>
      </w:pPr>
      <w:r>
        <w:rPr>
          <w:rFonts w:cs="Times New Roman" w:ascii="Times New Roman" w:hAnsi="Times New Roman"/>
          <w:sz w:val="24"/>
          <w:szCs w:val="24"/>
          <w:shd w:fill="FFFFFF" w:val="clea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jc w:val="both"/>
        <w:rPr>
          <w:rFonts w:ascii="Times New Roman" w:hAnsi="Times New Roman"/>
          <w:sz w:val="22"/>
          <w:szCs w:val="22"/>
        </w:rPr>
      </w:pPr>
      <w:r>
        <w:rPr>
          <w:rFonts w:cs="Times New Roman" w:ascii="Times New Roman" w:hAnsi="Times New Roman"/>
          <w:b/>
          <w:bCs/>
          <w:sz w:val="22"/>
          <w:szCs w:val="22"/>
        </w:rPr>
        <w:t>1. WSTĘP</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ab/>
        <w:t>Jednym z nadrzędnych i długofalowych celów prorodzinnej polityki państwa jest tworzenie warunków do pełnego rozwoju i prawidłowego funkcjonowania rodziny oraz zapobieganie występowaniu postaw i zachowań aspołecznych zagrażających bezpieczeństwu, w tym przemocy domowej. Rodzina ma swój szczególny wymiar, ponieważ to ona powinna swym członkom gwarantować bezpieczny i harmonijny rozwój kształtujący osobowość człowieka, jego system norm i wartości. Tradycje, zwyczaje rodzinne mają wpływ nie tylko na model życia rodzinnego, ale przenoszą się na relacje i funkcjonowanie człowieka w innych płaszczyznach życia społecznego. Każdy intuicyjnie rozumie, czym jest przemoc, a w literaturze przedmiotu możemy znaleźć wiele jej definicji.</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b/>
          <w:bCs/>
          <w:sz w:val="22"/>
          <w:szCs w:val="22"/>
        </w:rPr>
        <w:t>2. DEFINICJA I CHARAKTERYSTYKA ZJAWISKA PRZEMOCY</w:t>
      </w:r>
    </w:p>
    <w:p>
      <w:pPr>
        <w:pStyle w:val="ListParagraph"/>
        <w:tabs>
          <w:tab w:val="clear" w:pos="708"/>
          <w:tab w:val="left" w:pos="1035" w:leader="none"/>
        </w:tabs>
        <w:spacing w:lineRule="auto" w:line="240"/>
        <w:jc w:val="both"/>
        <w:rPr>
          <w:rFonts w:ascii="Times New Roman" w:hAnsi="Times New Roman" w:cs="Times New Roman"/>
          <w:b/>
          <w:bCs/>
          <w:sz w:val="22"/>
          <w:szCs w:val="22"/>
        </w:rPr>
      </w:pPr>
      <w:r>
        <w:rPr>
          <w:rFonts w:cs="Times New Roman" w:ascii="Times New Roman" w:hAnsi="Times New Roman"/>
          <w:b/>
          <w:bCs/>
          <w:sz w:val="22"/>
          <w:szCs w:val="22"/>
        </w:rPr>
        <w:t xml:space="preserve">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 xml:space="preserve">Od 22 czerwca 2023 r. według ustawy o przeciwdziałaniu przemocy domowej </w:t>
        <w:br/>
        <w:t xml:space="preserve"> </w:t>
      </w:r>
      <w:r>
        <w:rPr>
          <w:rFonts w:cs="Times New Roman" w:ascii="Times New Roman" w:hAnsi="Times New Roman"/>
          <w:b/>
          <w:bCs/>
          <w:sz w:val="22"/>
          <w:szCs w:val="22"/>
          <w:u w:val="single"/>
        </w:rPr>
        <w:t xml:space="preserve">przemoc domowa </w:t>
      </w:r>
      <w:r>
        <w:rPr>
          <w:rFonts w:cs="Times New Roman" w:ascii="Times New Roman" w:hAnsi="Times New Roman"/>
          <w:sz w:val="22"/>
          <w:szCs w:val="22"/>
        </w:rPr>
        <w:t>to:</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i/>
          <w:iCs/>
          <w:sz w:val="22"/>
          <w:szCs w:val="22"/>
        </w:rPr>
        <w:t xml:space="preserve"> „</w:t>
      </w:r>
      <w:r>
        <w:rPr>
          <w:rFonts w:cs="Times New Roman" w:ascii="Times New Roman" w:hAnsi="Times New Roman"/>
          <w:i/>
          <w:iCs/>
          <w:sz w:val="22"/>
          <w:szCs w:val="22"/>
        </w:rPr>
        <w:t>jednorazowe albo powtarzające się umyślne działanie lub zaniechanie, wykorzystujące przewagę fizyczną, psychiczną lub ekonomiczną, naruszające prawa lub dobra osobiste osoby doznającej przemocy domowej, w szczególności</w:t>
      </w:r>
      <w:r>
        <w:rPr>
          <w:rFonts w:cs="Times New Roman" w:ascii="Times New Roman" w:hAnsi="Times New Roman"/>
          <w:sz w:val="22"/>
          <w:szCs w:val="22"/>
        </w:rPr>
        <w:t xml:space="preserve">: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b/>
          <w:bCs/>
          <w:sz w:val="22"/>
          <w:szCs w:val="22"/>
        </w:rPr>
        <w:t>1. narażające tę osobę na niebezpieczeństwo utraty życia, zdrowia lub mienia;</w:t>
        <w:br/>
        <w:br/>
        <w:t>2. naruszające jej godność, nietykalność cielesną lub wolność, w tym seksualną;</w:t>
        <w:br/>
        <w:br/>
        <w:t xml:space="preserve">3.  powodujące szkody na jej zdrowiu fizycznym lub psychicznym, wywołujące cierpienie  </w:t>
        <w:br/>
        <w:t xml:space="preserve">     lub krzywdę;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b/>
          <w:bCs/>
          <w:sz w:val="22"/>
          <w:szCs w:val="22"/>
        </w:rPr>
        <w:t xml:space="preserve">4. ograniczające lub pozbawiające tę osobę dostępu do środków finansowych lub </w:t>
        <w:br/>
        <w:t xml:space="preserve">    możliwości podjęcia pracy lub uzyskania samodzielności finansowej;</w:t>
        <w:br/>
        <w:br/>
        <w:t xml:space="preserve">5. istotnie naruszające prywatność tej osoby lub wzbudzające u niej poczucie zagrożenia, </w:t>
        <w:br/>
        <w:t xml:space="preserve">    poniżenia lub udręczenia, w tym podejmowane za pomocą środków komunikacji  </w:t>
        <w:br/>
        <w:t xml:space="preserve">    elektronicznej"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 xml:space="preserve">Znowelizowana ustawa o przemocy domowej zmienia dotychczasową terminologię. </w:t>
        <w:br/>
        <w:t>Pojęcie - „przemoc w rodzinie" zastąpiono terminem „przemoc domowa", „ofiara" to „osoba doznająca przemocy domowej".</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Ustawowej definicji doczekało się także pojęcie „osoby stosującej przemoc domową" wcześniej nazywaną „sprawcą". Zmienił się (rozszerzył) również krąg osób objętych ochroną, niezależnie od wspólnego zamieszkiwania i  gospodarowania.</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Najważniejsza zmiana z punktu widzenia bezpieczeństwa małoletnich to uznanie małoletniego będącego świadkiem przemocy domowej jako „osoby doznającej przemocy domowej". Ponadto nowelizacja zmienia m.in. procedurę „Niebieskie Karty" i wprowadza nakaz uczestnictwa dla osób stosujących przemoc domową w programach korekcyjno -edukacyjnych i programach psychologiczno-terapeutycznych.</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W znowelizowanej ustawie katalog osób doznających przemocy domowej obejmuje obecnie:</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 xml:space="preserve">1. małżonka, także w przypadku gdy małżeństwo ustało lub zostało unieważnione, oraz jego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wstępnych, zstępnych, rodzeństwo i ich małżonków,</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2. wstępnych i zstępnych oraz ich małżonków,</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3. rodzeństwo oraz ich wstępnych, zstępnych i ich małżonków,</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4. osobę pozostającą w stosunku przysposobienia i jej małżonka oraz ich wstępnych,</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zstępnych, rodzeństwo i ich małżonków,</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5. osobę pozostającą obecnie lub w przeszłości we wspólnym pożyciu oraz jej wstępnych,</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zstępnych, rodzeństwo i ich małżonków,</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 xml:space="preserve">6. osobę wspólnie zamieszkującą i gospodarującą oraz jej wstępnych, zstępnych, rodzeństwo i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ich małżonków,</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 xml:space="preserve">7. osobę pozostającą obecnie lub w przeszłości w trwałej relacji uczuciowej lub fizycznej </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niezależnie od wspólnego zamieszkiwania i gospodarowania,</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8. małoletniego, wobec którego jest stosowana przemoc domowa lub który jest świadkiem</w:t>
      </w:r>
    </w:p>
    <w:p>
      <w:pPr>
        <w:pStyle w:val="Normal"/>
        <w:tabs>
          <w:tab w:val="clear" w:pos="708"/>
          <w:tab w:val="left" w:pos="1035" w:leader="none"/>
        </w:tabs>
        <w:spacing w:lineRule="auto" w:line="240"/>
        <w:jc w:val="both"/>
        <w:rPr>
          <w:rFonts w:ascii="Times New Roman" w:hAnsi="Times New Roman"/>
          <w:sz w:val="22"/>
          <w:szCs w:val="22"/>
        </w:rPr>
      </w:pPr>
      <w:r>
        <w:rPr>
          <w:rFonts w:cs="Times New Roman" w:ascii="Times New Roman" w:hAnsi="Times New Roman"/>
          <w:sz w:val="22"/>
          <w:szCs w:val="22"/>
        </w:rPr>
        <w:t>przemocy domowej wobec innych osób</w:t>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 xml:space="preserve">Przez osobę doznającą przemocy domowej należy także rozumieć małoletniego będącego </w:t>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świadkiem przemocy domowej wobec osób, o których mowa wyżej.</w:t>
        <w:br/>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 xml:space="preserve">Świadek przemocy domowej – należy przez to rozumieć osobę, która posiada wiedzę na </w:t>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temat stosowania przemocy domowej lub widziała akt przemocy domowej.</w:t>
        <w:br/>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 xml:space="preserve">Osoba stosująca przemoc domową to osoba pełnoletnia, która dopuszcza się przemocy </w:t>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domowej wobec osób, o których mowa powyżej</w:t>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br/>
      </w:r>
      <w:r>
        <w:rPr>
          <w:rFonts w:cs="Times New Roman" w:ascii="Times New Roman" w:hAnsi="Times New Roman"/>
          <w:b/>
          <w:bCs/>
          <w:sz w:val="22"/>
          <w:szCs w:val="22"/>
        </w:rPr>
        <w:t>3.</w:t>
      </w:r>
      <w:r>
        <w:rPr>
          <w:rFonts w:cs="Times New Roman" w:ascii="Times New Roman" w:hAnsi="Times New Roman"/>
          <w:sz w:val="22"/>
          <w:szCs w:val="22"/>
        </w:rPr>
        <w:t xml:space="preserve"> </w:t>
      </w:r>
      <w:r>
        <w:rPr>
          <w:rFonts w:cs="Times New Roman" w:ascii="Times New Roman" w:hAnsi="Times New Roman"/>
          <w:b/>
          <w:bCs/>
          <w:sz w:val="22"/>
          <w:szCs w:val="22"/>
        </w:rPr>
        <w:t>RODZAJE I FORMY PRZEMOCY DOMOWEJ</w:t>
      </w:r>
    </w:p>
    <w:p>
      <w:pPr>
        <w:pStyle w:val="ListParagraph"/>
        <w:tabs>
          <w:tab w:val="clear" w:pos="708"/>
          <w:tab w:val="left" w:pos="1035" w:leader="none"/>
        </w:tabs>
        <w:spacing w:lineRule="auto" w:line="240" w:before="0" w:after="0"/>
        <w:contextualSpacing/>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rPr>
          <w:rFonts w:ascii="Times New Roman" w:hAnsi="Times New Roman"/>
          <w:sz w:val="22"/>
          <w:szCs w:val="22"/>
        </w:rPr>
      </w:pPr>
      <w:r>
        <w:rPr>
          <w:rFonts w:cs="Times New Roman" w:ascii="Times New Roman" w:hAnsi="Times New Roman"/>
          <w:sz w:val="22"/>
          <w:szCs w:val="22"/>
        </w:rPr>
        <w:tab/>
        <w:t>Odwołując się m.in. do ustawy o przeciwdziałaniu przemocy domowej, można wyróżnić następujące rodzaje przemocy:</w:t>
        <w:br/>
        <w:t>fizyczną, psychiczną, seksualną, ekonomiczną, zaniedbanie oraz cyberprzemoc.</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u w:val="single"/>
        </w:rPr>
        <w:t>1. Przemoc fizyczna</w:t>
      </w:r>
      <w:r>
        <w:rPr>
          <w:rFonts w:cs="Times New Roman" w:ascii="Times New Roman" w:hAnsi="Times New Roman"/>
          <w:sz w:val="22"/>
          <w:szCs w:val="22"/>
        </w:rPr>
        <w:t xml:space="preserve"> – to forma agresji łącząca się z naruszeniem granic ciała. Jej celem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jest zadanie „ofierze” bólu fizycznego. uszkodzenie jej ciała, pogorszenie jej zdrowia lub pozbawienie ją życia. Przejawia się poprzez szarpanie, kopanie, popychanie, obezwładnienie, duszenie, odpychanie, przetrzymywanie, policzkowanie, szczypanie, bicie otwartą ręką, pięściami, różnymi przedmiotami, przypalanie papierosem, topienie, polewanie substancjami żrącymi, użycie broni, pozostawienie w niebezpiecznym miejscu, nieudzielenie niezbędniej pomocy, itp.</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u w:val="single"/>
        </w:rPr>
        <w:t>2. Przemoc psychiczna</w:t>
      </w:r>
      <w:r>
        <w:rPr>
          <w:rFonts w:cs="Times New Roman" w:ascii="Times New Roman" w:hAnsi="Times New Roman"/>
          <w:sz w:val="22"/>
          <w:szCs w:val="22"/>
        </w:rPr>
        <w:t xml:space="preserve"> – to zachowanie, którego celem jest umniejszanie poczucia własnej wartości, wzbudzanie w osobie doznającej przemocy strachu. Ta forma przemocy powoduje poważne szkody psychologiczne. Przejawia się poprzez: wyśmiewanie opinii, poglądów, przekonań, religii, pochodzenia, narzucanie swojego zdania, stałe ocenianie, krytykę, wmawianie choroby psychicznej, izolowanie, kontrolowanie, ograniczanie kontaktów z innymi ludźmi, wymuszanie posłuszeństwa i podporządkowania, ograniczanie snu, pożywienia</w:t>
        <w:br/>
        <w:t>i schronienia, wyzywanie, używanie wulgarnych epitetów, poniżanie, upokarzanie, zawstydzanie, stosowanie gróźb, szantażowanie, itp.</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u w:val="single"/>
        </w:rPr>
        <w:t>3. Przemoc seksualna</w:t>
      </w:r>
      <w:r>
        <w:rPr>
          <w:rFonts w:cs="Times New Roman" w:ascii="Times New Roman" w:hAnsi="Times New Roman"/>
          <w:sz w:val="22"/>
          <w:szCs w:val="22"/>
        </w:rPr>
        <w:t xml:space="preserve"> – to zmuszanie osoby do aktywności seksualnej wbrew jej woli, </w:t>
        <w:br/>
        <w:t>a także kontynuowaniu aktywności seksualnej, gdy ta osoba nie jest w pełni świadoma, bez pytania jej o zgodę lub gdy na skutek zaistniałych warunków obawia się odmówić. Przejawia się przez: gwałt, wymuszanie pożycia seksualnego, nieakceptowanych pieszczot i praktyk seksualnych, zmuszanie do seksu z osobami trzecimi, sadyzm w pożyciu, wyśmiewanie wyglądu, ciała i krytykę zachowań seksualnych, itp.</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u w:val="single"/>
        </w:rPr>
        <w:t>4. Przemoc ekonomiczna</w:t>
      </w:r>
      <w:r>
        <w:rPr>
          <w:rFonts w:cs="Times New Roman" w:ascii="Times New Roman" w:hAnsi="Times New Roman"/>
          <w:sz w:val="22"/>
          <w:szCs w:val="22"/>
        </w:rPr>
        <w:t xml:space="preserve"> – to celowe niszczenie czyjejś własności, pozbawianie środków lub stwarzanie warunków, w których nie są zaspakajanie niezbędne do przeżycia potrzeby. Przejawia się przez okradanie, zabieranie pieniędzy, niełożeni na utrzymanie, uniemożliwianie podjęcia pracy zarobkowej, niezaspokajanie podstawowych materialnych potrzeb rodziny, szantażowanie, zaciąganie długów i kredytów bez zgody współmałżonka, zmuszanie do pożyczek , uniemożliwianie korzystania z pomieszczań niezbędnych do zaspokajania potrzeb ( kuchnia , łazienka), itp.</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u w:val="single"/>
        </w:rPr>
        <w:t>5. Zaniedbanie</w:t>
      </w:r>
      <w:r>
        <w:rPr>
          <w:rFonts w:cs="Times New Roman" w:ascii="Times New Roman" w:hAnsi="Times New Roman"/>
          <w:sz w:val="22"/>
          <w:szCs w:val="22"/>
        </w:rPr>
        <w:t xml:space="preserve"> – to ciągłe niezaspakajanie podstawowych potrzeb fizycznych</w:t>
        <w:br/>
        <w:t>i emocjonalnych. Tej formy przemocy najczęściej doświadczają dzieci. Przejawia się to poprzez: niedawanie (dziecku) środków na utrzymanie, pozbawianie jedzenia, ubrania, schronienia, brak pomocy w chorobie, nieudzielenie pomocy, uniemożliwianie dostępu do miejsc zaspokojenia podstawowych potrzeb : mieszkania, kuchni, łazienki, łóżka.</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u w:val="single"/>
        </w:rPr>
        <w:t>6. Cyberprzemoc</w:t>
      </w:r>
      <w:r>
        <w:rPr>
          <w:rFonts w:cs="Times New Roman" w:ascii="Times New Roman" w:hAnsi="Times New Roman"/>
          <w:sz w:val="22"/>
          <w:szCs w:val="22"/>
        </w:rPr>
        <w:t xml:space="preserve"> – to przemoc z użyciem urządzeń elektronicznych, najczęściej telefonu bądź komputer. Przejawia się poprzez: agresję słowną, np. wyzywanie na czatach internetowych, umieszczanie komentarzy na forum internetowym w celu ośmieszania, sprawiania przykrości lub wystraszenia innej osoby; upublicznianie upokarzających przerobionych zdjęć i filmów, zamieszczanie przykrych komentarzy na profilach innych osób w profilach społecznościowych, włamanie na konto i podszywanie się pod kogoś w celu zamieszczania w jego imieniu obraźliwych postów. i zdjęć na profilach innych użytkowników, szantażowanie, ujawnianie sekretów, wykluczanie z grona „znajomych” w Internecie , celowe ignorowanie czyjejś działalności w sieci.</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Przemoc może pojawić się w każdym domu, nie ma ona związku ani ze statusem społecznym rodziny, ani miejscem zamieszkania, a osobami doznającymi przemocy domowej bywają zarówno mieszkańcy dużych miast, jak i mniejszych miejscowości czy wsi. Kategorią osób doznających przemocy, o których mówi się nieco rzadziej niż o dzieciach i kobietach, są osoby niepełnosprawne i ludzie starsi. Seniorzy są narażeni na wszystkie rodzaje przemocy, choć w tej grupie wiekowej przemoc ma swoją specyfikę. Osoby pracujące z osobami starszymi (pracownicy socjalni, pielęgniarki) zauważają, że w odniesieniu do seniorów przemoc dotyczy najczęściej zaniedbania i wykorzystywania materialnego. Osoba, której życie lub zdrowie jest zagrożone powinna pamiętać, by jak najszybciej powiadomić Policję, bo szybka reakcja umożliwi nie tylko zapewnienie ochrony, ale także wszczęcie odpowiednich procedur i zabezpieczenie dowodów zdarzenia. W przypadku doznania obrażeń ciała, osoba doznająca przemocy powinna zgłosić się do lekarza w celu udzielenia pomocy medycznej. Może także zażądać wystawienia zaświadczenia lekarskiego o przyczynach i rodzaju uszkodzeń ciała związanych z użyciem przemocy</w:t>
      </w:r>
      <w:r>
        <w:rPr>
          <w:rFonts w:ascii="Times New Roman" w:hAnsi="Times New Roman"/>
          <w:sz w:val="22"/>
          <w:szCs w:val="22"/>
        </w:rPr>
        <w:t>.</w:t>
      </w:r>
    </w:p>
    <w:p>
      <w:pPr>
        <w:pStyle w:val="Normal"/>
        <w:tabs>
          <w:tab w:val="clear" w:pos="708"/>
          <w:tab w:val="left" w:pos="1035" w:leader="none"/>
        </w:tabs>
        <w:spacing w:lineRule="auto" w:line="240" w:before="0" w:after="0"/>
        <w:jc w:val="both"/>
        <w:rPr>
          <w:rFonts w:ascii="Times New Roman" w:hAnsi="Times New Roman"/>
          <w:sz w:val="22"/>
          <w:szCs w:val="22"/>
        </w:rPr>
      </w:pPr>
      <w:r>
        <w:rPr>
          <w:rFonts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ascii="Times New Roman" w:hAnsi="Times New Roman"/>
          <w:b/>
          <w:bCs/>
          <w:sz w:val="22"/>
          <w:szCs w:val="22"/>
        </w:rPr>
        <w:t xml:space="preserve">4. </w:t>
      </w:r>
      <w:r>
        <w:rPr>
          <w:rFonts w:cs="Times New Roman" w:ascii="Times New Roman" w:hAnsi="Times New Roman"/>
          <w:b/>
          <w:bCs/>
          <w:sz w:val="22"/>
          <w:szCs w:val="22"/>
        </w:rPr>
        <w:t>POMOC OSOBOM DOZNAJĄCYM PRZEMOCY</w:t>
      </w:r>
    </w:p>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ab/>
        <w:t>Zgodnie z art. 3 ust. 1 ustawy o przeciwdziałaniu przemocy domowej, osobie doznającej przemocy domowej udziela się bezpłatnej pomocy, w szczególności w formie:</w:t>
        <w:br/>
        <w:t>1) poradnictwa medycznego, psychologicznego, prawnego, socjalnego, zawodowego</w:t>
        <w:br/>
        <w:t xml:space="preserve"> i rodzinnego;</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2) interwencji kryzysowej i wsparcia;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3) ochrony przed dalszym krzywdzeniem, przez uniemożliwienie osobie stosującej przemoc domową korzystania ze wspólnie zajmowanego mieszkania z osobą doznającą przemocy domowej oraz zakazanie kontaktowania się i zbliżania się do osoby doznającej przemocy domowej;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4) zapewnienia osobie doznającej przemocy domowej bezpiecznego schronienia</w:t>
        <w:br/>
        <w:t xml:space="preserve">w specjalistycznym ośrodku wsparcia dla osób doznających przemocy domowej;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5) badania lekarskiego w celu ustalenia przyczyn i rodzaju uszkodzeń ciała związanych </w:t>
        <w:br/>
        <w:t>z użyciem przemocy domowej oraz wydania zaświadczenia lekarskiego w tym przedmiocie;</w:t>
        <w:br/>
        <w:t xml:space="preserve">6) zapewnienia osobie doznającej przemocy domowej, która nie ma tytułu prawnego do lokalu zajmowanego wspólnie z osobą stosującą przemoc domową, pomocy w uzyskaniu mieszkania. </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Osobie doznającej przemocy domowej udziela się informacji o dostępnych formach wsparcia wymienionych w ust. 1.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Osoba, która doznaje przemocy domowej, może skorzystać także z porady prawnej i wsparcia psychologicznego, dzwoniąc pod dostępny całodobowo Ogólnopolski Telefon dla Ofiar Przemocy w Rodzinie „Niebieska Linia” – 800 120 002. Na ten numer mogą dzwonić także osoby, które chcą w sposób anonimowy dokonać zgłoszenia. Osoby korzystające z usług telefonu mają prawo nie ujawniać swoich danych personalnych. Na własne życzenie mogą jednak podać imię i nazwisko. Anonimowość zarówno dzwoniącego/ej, jak i konsultanta/tki tworzy bezpieczną przestrzeń do opowiedzenia o swoim doświadczeniu, uporządkowania przeżytych doświadczeń, nazwania problemu i wspólnego zastanowienia się nad możliwościami wyzwolenia się z krzywdzącej sytuacji. Zgodnie z postanowieniami ustawy o przeciwdziałaniu przemocy domowej gmina podejmuje działania na rzecz przeciwdziałania przemocy domowej w szczególności w ramach pracy w zespole interdyscyplinarnym. Zespół interdyscyplinarny powołuje wójt, burmistrz albo prezydent. Zespół interdyscyplinarny opracowuje i przyjmuje regulamin określający szczegółowe warunki funkcjonowania zespołu oraz tryb i sposób powoływania grup diagnostyczno- pomocowych tworzonych w celu dokonania diagnozy i oceny sytuacji w związku ze zgłoszonym podejrzeniem wystąpienia przemocy domowej, a także realizacji zadań, wynikających z postanowień ustawy</w:t>
        <w:br/>
        <w:t xml:space="preserve"> o przeciwdziałaniu przemocy domowej, mających na celu udzielenie skutecznej pomocy osobom doznającym przemocy oraz podjęcie działań wobec osoby stosującej przemoc domową w celu przeciwdziałania przemocy.</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Narzędziem służącym przeciwdziałaniu przemocy domowej jest procedura „Niebieskie Karty”. To </w:t>
        <w:br/>
        <w:t>procedura interwencji wobec przemocy domowej, która składa się z odpowiedniej dokumentacji</w:t>
        <w:br/>
        <w:t xml:space="preserve">i sposobu postępowania w przypadku stwierdzenia bądź podejrzenia występowania przemocy. Czynności te podejmowane są przez odpowiednie służby: jednostki organizacyjne pomocy społecznej, gminne komisje rozwiązywania problemów alkoholowych, policję, oświatę, ochronę zdrowia i inne określone w ustawie o przeciwdziałaniu przemocy domowej, w przypadku uzasadnionego podejrzenia stosowania przemocy domowej lub zgłoszenia dokonanego przez świadka przemocy domowej.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ab/>
        <w:t xml:space="preserve">Kształt procedury oraz wzory formularzy określają przepisy szczegółowe. </w:t>
        <w:br/>
        <w:t>Wszczęcie procedury następuje przez wypełnienie przez pracownika odpowiednich służb formularza „Niebieska Karta – A”. Osoba wszczynająca procedurę podejmuje działania interwencyjne mające na celu osobie doznającej przemocy zapewnienie bezpieczeństwa. Osobie doznającej przemocy przekazuje się formularz „Niebieska Karta – B”. Następnie formularz „Niebieska Karta – A” przekazuje się do zespołu interdyscyplinarnego, gdzie dokument otrzymuje grupa diagnostyczno-pomocowa. Osobę, która doznała przemocy, zaprasza się na posiedzenie grupy diagnostyczno-pomocowej, gdzie dokonuje się analizy sytuacji w związku z podejrzeniem stosowania przemocy domowej i we współpracy z tą osobą opracowuje się indywidualny plan pomocy albo rozstrzyga o braku zasadności podejmowania działań. Na posiedzeniu grupy wypełniany jest formularz „Niebieska Karta – C”. Grupa diagnostyczno-pomocowa wzywa osobę stosującą przemoc domową, dokonuje analizy sytuacji i na podstawie danych zawartych w</w:t>
      </w:r>
      <w:r>
        <w:rPr>
          <w:rFonts w:ascii="Times New Roman" w:hAnsi="Times New Roman"/>
          <w:sz w:val="22"/>
          <w:szCs w:val="22"/>
        </w:rPr>
        <w:t xml:space="preserve"> </w:t>
      </w:r>
      <w:r>
        <w:rPr>
          <w:rFonts w:cs="Times New Roman" w:ascii="Times New Roman" w:hAnsi="Times New Roman"/>
          <w:sz w:val="22"/>
          <w:szCs w:val="22"/>
        </w:rPr>
        <w:t>formularzu „Niebieska Karta – D” dokonuje ustaleń dotyczących dalszych działań, zobowiązując osobę stosującą przemoc domową do ich realizacji. Zakończenie procedury „Niebieskie Karty” następuje, gdy ustanie przemoc domowa i uzasadnione przypuszczenie, że zaprzestano dalszego stosowania przemocy domowej lub nastąpi rozstrzygnięcie o braku zasadności podejmowania działań. O zakończeniu procedury informuje się osobę doznającą przemocy domowej oraz osobę stosującą przemoc domową. W okresie dziewięciu kolejnych miesięcy sytuacja osób uczestniczących</w:t>
        <w:br/>
        <w:t>w procedurze „Niebieskie Karty” jest monitorowana.</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Zespoły interdyscyplinarne oraz grupy diagnostyczno- pomocowe podejmują działania </w:t>
        <w:br/>
        <w:t xml:space="preserve">w ramach swoich kompetencji określonych w ustawie o przeciwdziałaniu przemocy domowej </w:t>
        <w:br/>
        <w:t>i Rozporządzeniu Rady Ministrów z dnia 6 września 2023 r. w sprawie procedury „Niebieskie Karty” oraz wzorów formularzy „Niebieska Karta”. Procedura „Niebieskie Karty” przeprowadzana jest niezależnie od innych rodzajów postępowań, w szczególności postępowania karnego, cywilnego czy rodzinnego.</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Podmioty i organizacje udzielające pomocy i wsparcia na ternie powiatu przemyskiego:</w:t>
      </w:r>
    </w:p>
    <w:p>
      <w:pPr>
        <w:pStyle w:val="Normal"/>
        <w:tabs>
          <w:tab w:val="clear" w:pos="708"/>
          <w:tab w:val="left" w:pos="1035" w:leader="none"/>
        </w:tabs>
        <w:spacing w:lineRule="auto" w:line="240" w:before="0" w:after="0"/>
        <w:jc w:val="both"/>
        <w:rPr>
          <w:rFonts w:ascii="Times New Roman" w:hAnsi="Times New Roman"/>
          <w:sz w:val="22"/>
          <w:szCs w:val="22"/>
        </w:rPr>
      </w:pPr>
      <w:r>
        <w:rPr>
          <w:rFonts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Instytucje i organizacje na terenie gminy Stubno oraz Powiatu  Przemyskiego realizujące zadania z zakresu przeciwdziałania przemocy domowej.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Instytucje i organizacje, które realizują zadania z zakresu przeciwdziałania przemocy domowej, pomocy dzieciom i rodzinie oraz pełnią funkcje wspierające: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Wójt Gminy Stubno</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Gminny Ośrodek Pomocy Społecznej w Stubnie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Komisariat Policji w Medyce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Specjalistyczny Ośrodek Wsparcia dla Osób Doznających Przemocy Domowej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w Korytnikach,</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Sąd Rejonowy i Sąd Okręgowy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Kuratorzy sądowi,</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Ośrodek Kuratorski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Prokuratura Rejonowa i Prokuratura Okręgowa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Miejski Ośrodek Zapobiegania Uzależnieniom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Powiatowy Urząd Pracy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Instytucjonalna i rodzinna piecza zastępcza,</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Poradnie Psychologiczno – Pedagogiczne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Punkty nieodpłatnej pomocy prawnej i nieodpłatnego poradnictwa obywatelskiego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porady prawne i mediator,</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Wojewódzki Szpital im. Św. Ojca Pio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Centrum Zdrowia Psychicznego,</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Oddział Dzienny Terapii Uzależnień,</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Publiczne i niepubliczne placówki ochrony zdrowia w Stubnie i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Grupy wsparcia AA i Al Anon,</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Klub Abstynenta „ALFA”,</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Publiczne i niepubliczne placówki oświatowe, w tym żłobki, przedszkola, szkoły</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podstawowe i ponadpodstawowe,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Gminna Placówka Kultury w Stubnie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Świetlice środowiskowe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Caritas Archidiecezji Przemyskiej,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Młodzieżowy Dom Kultury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Przemyska Biblioteka Publiczna,</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Przemyski Ośrodek Sportu i Rekreacji,</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Ośrodek dla Osób Pokrzywdzonych Przestępstwem,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Centrum Integracji Społecznej,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Związek Harcerstwa Polskiego,</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Polski Związek Niewidomych,</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Polski Związek Głuchych,</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Polskie Towarzystwo Walki z Kalectwem,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Towarzystwo Przyjaciół Dzieci,</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Polski Komitet Pomocy Społecznej,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Duszpasterstwo młodzieży i rodzin.</w:t>
      </w:r>
    </w:p>
    <w:p>
      <w:pPr>
        <w:pStyle w:val="Normal"/>
        <w:tabs>
          <w:tab w:val="clear" w:pos="708"/>
          <w:tab w:val="left" w:pos="1035" w:leader="none"/>
        </w:tabs>
        <w:spacing w:lineRule="auto" w:line="240" w:before="0" w:after="0"/>
        <w:jc w:val="both"/>
        <w:rPr>
          <w:rFonts w:ascii="Times New Roman" w:hAnsi="Times New Roman"/>
          <w:sz w:val="22"/>
          <w:szCs w:val="22"/>
        </w:rPr>
      </w:pPr>
      <w:r>
        <w:rPr>
          <w:rFonts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 xml:space="preserve">5. PODSTAWY PRAWNE TWORZENIA PROGRAMU </w:t>
      </w:r>
    </w:p>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Zgodnie z art. 6 ust. 2 ustawy z dnia 29 lipca 2005 r. o przeciwdziałaniu przemocy domowej do zadań własnych gminy należy w szczególności tworzenie gminnego systemu przeciwdziałania przemocy domowej, w tym: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1) opracowanie i realizacja gminnego programu przeciwdziałania przemocy domowej</w:t>
        <w:br/>
        <w:t>i ochrony osób doznających przemocy domowej;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2) prowadzenie poradnictwa i interwencji w zakresie przeciwdziałania przemocy domowej </w:t>
        <w:br/>
        <w:t>w szczególności poprzez działania edukacyjne służące wzmocnieniu opiekuńczych</w:t>
        <w:br/>
        <w:t xml:space="preserve"> i wychowawczych kompetencji rodziców w rodzinach zagrożonych przemocą domową; </w:t>
        <w:br/>
        <w:t>3) zapewnienie osobom doznającym przemocy domowej miejsc w ośrodkach wsparcia;</w:t>
        <w:br/>
        <w:t xml:space="preserve">4) tworzenie zespołów interdyscyplinarnych.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Niniejszy dokument stanowi wypełnienie jednego ze wskazań ustawy, pozwala jednocześnie na dokonanie szczegółowej analizy problemu oraz prezentuje konkretne metody przeciwdziałania przemocy występującej w społeczności lokalnej, jaką tworzą na co dzień mieszkańcy gminy Stubno Program Przeciwdziałania Przemocy Domowej i Ochrony Osób Doznających Przemocy Domowej jest kontynuacją działań podejmowanych w ramach realizacji wcześniejszego dokumentu, obejmującego lata 2022-2024. Został opracowany z uwzględnieniem nowelizacji wprowadzonej na mocy przepisów ustawy z dnia 9 marca 2023 r. o zmianie ustawy o przeciwdziałaniu przemocy domowej oraz innych ustaw (Dz. U. z 2024 r., poz. 1673).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ab/>
        <w:t xml:space="preserve">Fundament prawny dla zapisów Gminnego Programu Przeciwdziałania Przemocy Domowej i Ochrony Osób Doznających Przemocy Domowej stanowią również następujące akty prawne: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1) ustawa z dnia 12 marca 2004 r. o pomocy społecznej (Dz. U. z 2024 r., poz. 1283 ze zm.),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2) ustawa z dnia 9 czerwca 2011 r. o wspieraniu rodziny i systemie pieczy zastępczej (Dz. U. z 2024 r., poz. 177 ze zm.),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3) ustawa z dnia 26 października 1982 r. o wychowaniu w trzeźwości i przeciwdziałaniu</w:t>
      </w:r>
      <w:r>
        <w:rPr>
          <w:rFonts w:ascii="Times New Roman" w:hAnsi="Times New Roman"/>
          <w:sz w:val="22"/>
          <w:szCs w:val="22"/>
        </w:rPr>
        <w:t xml:space="preserve"> </w:t>
      </w:r>
      <w:r>
        <w:rPr>
          <w:rFonts w:cs="Times New Roman" w:ascii="Times New Roman" w:hAnsi="Times New Roman"/>
          <w:sz w:val="22"/>
          <w:szCs w:val="22"/>
        </w:rPr>
        <w:t>alkoholizmowi (Dz. U. z 2023 r., poz. 2151),</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4) ustawa z dnia 8 marca 1990 r. o samorządzie gminnym (Dz. U. z 2024 r., poz. 1465 ze zm.), 5) ustawa z dnia 29 lipca 2005 r. o przeciwdziałaniu narkomanii (Dz. U. z 2023 r., poz. 1939 ze zm.),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6) ustawa z dnia 25 lutego 1964 r. Kodeks rodzinny i opiekuńczy (Dz. U. z 2023 r., poz. 2809 ze zm.),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7) ustawa z dnia 6 czerwca 1997 r. Kodek Karny (Dz. U. z 2024 r., poz. 17 ze zm.),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8) ustawa z dnia 17 listopada 1964 r. Kodeks postępowania cywilnego (Dz. U. z 2024 r., poz. 1568 ze zm.),</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9) ustawa z dnia 13 maja 2016 r. o przeciwdziałaniu zagrożeniom przestępczością na tle seksualnym (Dz. U. z 2024 r., poz. 560 ze zm.),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10) uchwała nr 205 Rady Ministrów z dnia 9 listopada 2023 r. w sprawie ustanowienia</w:t>
      </w:r>
      <w:r>
        <w:rPr>
          <w:rFonts w:ascii="Times New Roman" w:hAnsi="Times New Roman"/>
          <w:sz w:val="22"/>
          <w:szCs w:val="22"/>
        </w:rPr>
        <w:t xml:space="preserve"> </w:t>
      </w:r>
      <w:r>
        <w:rPr>
          <w:rFonts w:cs="Times New Roman" w:ascii="Times New Roman" w:hAnsi="Times New Roman"/>
          <w:sz w:val="22"/>
          <w:szCs w:val="22"/>
        </w:rPr>
        <w:t>Rządowego Programu Przeciwdziałania Przemocy Domowej na lata 2024-2030.</w:t>
        <w:br/>
        <w:t>Treść i postanowienia zawarte w Programie Przeciwdziałania Przemocy Domowej i Ochrony Osób Doznających Przemocy Domowej są spójne z najważniejszymi krajowymi i lokalnymi dokumentami podejmującymi problem przemocy w rodzinie, tj.: - Rządowym Programem Przeciwdziałania Przemocy domowej na lata 2024-2030; - Strategią Rozwiązywania Problemów Społecznych Gminy Stubno.</w:t>
      </w:r>
    </w:p>
    <w:p>
      <w:pPr>
        <w:pStyle w:val="Normal"/>
        <w:tabs>
          <w:tab w:val="clear" w:pos="708"/>
          <w:tab w:val="left" w:pos="1035"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6. ADRESACI PROGRAMU</w:t>
      </w:r>
      <w:r>
        <w:rPr>
          <w:rFonts w:cs="Times New Roman" w:ascii="Times New Roman" w:hAnsi="Times New Roman"/>
          <w:sz w:val="22"/>
          <w:szCs w:val="22"/>
        </w:rPr>
        <w:t xml:space="preserve">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ab/>
        <w:t>Program Przeciwdziałania Przemocy Domowej i Ochrony Osób Doznających Przemocy Domowej Gminy Stubno na lata 2025 – 2030 jest skierowany w szczególności do rodzin i osób, które ze względu na przemoc domową wymagają wsparcia społecznego, osób stosujących przemoc domową, świadków przemocy domowej, przedstawicieli instytucji, organizacji i służb zobowiązanych do udzielenia pomocy w sytuacji przemocy oraz pozostałych mieszkańców gminy Stubno. Ważnym elementem programu jest zatem dalsze wprowadzanie w życie działań, mających na celu z jednej strony podnoszenie świadomości społecznej na temat przyczyn i skutków przemocy domowej oraz promowanie metod wychowawczych bez używania przemocy, a z drugiej strony zapewnienie ochrony i udzielanie pomocy osobom doznającym przemocy domowej, a także upowszechnianie informacji o możliwościach</w:t>
        <w:br/>
        <w:t>i formach udzielania pomocy, zarówno osobom doznającym przemocy, jak i stosującym przemoc domową.</w:t>
      </w:r>
    </w:p>
    <w:p>
      <w:pPr>
        <w:pStyle w:val="Normal"/>
        <w:tabs>
          <w:tab w:val="clear" w:pos="708"/>
          <w:tab w:val="left" w:pos="1035" w:leader="none"/>
        </w:tabs>
        <w:spacing w:lineRule="auto" w:line="240" w:before="0" w:after="0"/>
        <w:jc w:val="both"/>
        <w:rPr>
          <w:rFonts w:ascii="Times New Roman" w:hAnsi="Times New Roman"/>
          <w:sz w:val="22"/>
          <w:szCs w:val="22"/>
        </w:rPr>
      </w:pPr>
      <w:r>
        <w:rPr>
          <w:rFonts w:ascii="Times New Roman" w:hAnsi="Times New Roman"/>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 xml:space="preserve">7. DIAGNOZA PROBLEMU PRZEMOCY W GMINIE STUBNO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 xml:space="preserve">Analiza danych. </w:t>
      </w:r>
    </w:p>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Standard"/>
        <w:spacing w:lineRule="auto" w:line="240"/>
        <w:ind w:firstLine="708"/>
        <w:jc w:val="both"/>
        <w:rPr>
          <w:rFonts w:ascii="Times New Roman" w:hAnsi="Times New Roman"/>
          <w:sz w:val="22"/>
          <w:szCs w:val="22"/>
        </w:rPr>
      </w:pPr>
      <w:r>
        <w:rPr>
          <w:rFonts w:cs="Times New Roman" w:ascii="Times New Roman" w:hAnsi="Times New Roman"/>
          <w:sz w:val="22"/>
          <w:szCs w:val="22"/>
        </w:rPr>
        <w:t>W celu właściwego zaplanowania podejmowanych działań konieczne jest diagnozowanie i stałe monitorowanie rzeczywistego rozmiaru zjawiska przemocy</w:t>
        <w:br/>
        <w:t xml:space="preserve"> w rodzinie na terenie gminy.</w:t>
      </w:r>
    </w:p>
    <w:p>
      <w:pPr>
        <w:pStyle w:val="Standard"/>
        <w:spacing w:lineRule="auto" w:line="240"/>
        <w:jc w:val="both"/>
        <w:rPr>
          <w:rFonts w:ascii="Times New Roman" w:hAnsi="Times New Roman"/>
          <w:sz w:val="22"/>
          <w:szCs w:val="22"/>
        </w:rPr>
      </w:pPr>
      <w:r>
        <w:rPr>
          <w:rFonts w:cs="Times New Roman" w:ascii="Times New Roman" w:hAnsi="Times New Roman"/>
          <w:sz w:val="22"/>
          <w:szCs w:val="22"/>
        </w:rPr>
        <w:t xml:space="preserve">Ze względu na specyfikę zjawiska oszacowanie skali problemu nie jest zadaniem łatwym. Trudno jednoznacznie określić liczbę osób doświadczających przemocy, które w wielu przypadkach nie ujawniają problemu, a co za tym idzie nie składają zawiadomienia </w:t>
        <w:br/>
        <w:t>o przestępstwie. Dzieje się tak z różnych powodów m.in. z obawy przed osobą stosującą przemoc domową, brakiem wiary w możliwość skutecznego działania wymiaru sprawiedliwości, chęci zapomnienia o doznanej krzywdzie, a także chęci ochrony osoby stosującej przemoc domową  z poczucia wstydu i obawy przed wykluczeniem społecznym. Przedstawione czynniki powstrzymujące przed składaniem zawiadomienia o podejrzeniu popełnienia przestępstwa przemocy domowej, odgrywają szczególną rolę w obliczu czynów popełnianych przez osoby bliskie i znajome. Z tego też względu można przypuszczać, że znaczna liczba przypadków przemocy w rodzinie/ domowej  pozostaje nieujawniona.</w:t>
      </w:r>
    </w:p>
    <w:p>
      <w:pPr>
        <w:pStyle w:val="Standard"/>
        <w:spacing w:lineRule="auto" w:line="240"/>
        <w:jc w:val="both"/>
        <w:rPr>
          <w:rFonts w:ascii="Times New Roman" w:hAnsi="Times New Roman"/>
          <w:sz w:val="22"/>
          <w:szCs w:val="22"/>
        </w:rPr>
      </w:pPr>
      <w:r>
        <w:rPr>
          <w:rFonts w:ascii="Times New Roman" w:hAnsi="Times New Roman"/>
          <w:sz w:val="22"/>
          <w:szCs w:val="22"/>
        </w:rPr>
      </w:r>
    </w:p>
    <w:p>
      <w:pPr>
        <w:pStyle w:val="Standard"/>
        <w:spacing w:lineRule="auto" w:line="240"/>
        <w:jc w:val="both"/>
        <w:rPr>
          <w:rFonts w:ascii="Times New Roman" w:hAnsi="Times New Roman"/>
          <w:sz w:val="22"/>
          <w:szCs w:val="22"/>
        </w:rPr>
      </w:pPr>
      <w:r>
        <w:rPr>
          <w:rFonts w:cs="Times New Roman" w:ascii="Times New Roman" w:hAnsi="Times New Roman"/>
          <w:b/>
          <w:bCs/>
          <w:sz w:val="22"/>
          <w:szCs w:val="22"/>
        </w:rPr>
        <w:t xml:space="preserve">Diagnoza zjawiska przemocy na terenie gminy  Stubno </w:t>
      </w:r>
      <w:r>
        <w:rPr>
          <w:rFonts w:cs="Times New Roman" w:ascii="Times New Roman" w:hAnsi="Times New Roman"/>
          <w:sz w:val="22"/>
          <w:szCs w:val="22"/>
        </w:rPr>
        <w:t xml:space="preserve">została przeprowadzona na podstawie danych gromadzonych przez Zespół Interdyscyplinarny ds. Przeciwdziałania Przemocy Domowej w Stubnie oraz przeprowadzonej w IV kwartale 2024 r anonimowej </w:t>
      </w:r>
      <w:r>
        <w:rPr>
          <w:rFonts w:eastAsia="NSimSun" w:cs="Arial" w:ascii="Times New Roman" w:hAnsi="Times New Roman"/>
          <w:sz w:val="22"/>
          <w:szCs w:val="22"/>
        </w:rPr>
        <w:t xml:space="preserve">Ankiety dotyczącej zdiagnozowania zjawiska przemocy domowej oraz stanu wiedzy na temat przemocy wśród mieszkańców z terenu Gminy Stubno. </w:t>
      </w:r>
    </w:p>
    <w:p>
      <w:pPr>
        <w:pStyle w:val="Normal"/>
        <w:suppressAutoHyphens w:val="true"/>
        <w:spacing w:lineRule="auto" w:line="240" w:before="0" w:after="0"/>
        <w:ind w:firstLine="708"/>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Dane zostały zebrane w oparciu o Kwestionariusz Ankiety przeprowadzony wśród 40 mieszkańców Gminy Stubno, w tym 24 kobiet i 16 mężczyzn w wieku od 18 lat do powyżej</w:t>
        <w:br/>
        <w:t xml:space="preserve">65 r. ż. W              śród badanej grupy wykształcenie podstawowe miało 2 osoby, gimnazjalne 7, zasadnicze zawodowe 25, a średnie 6. </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Biorąc pod uwagę pytanie jakie najczęstsze są  przyczyny stosowania przemocy domowej, najliczniej zostało zaznaczone nadużywanie alkoholu bo aż przez 70% badanych  osób. Wśród odpowiedzi znalazło się także zażywanie narkotyków – 10 % badanych, uzależnienie behawioralne (Internet, gry, telefon itp.) – 5% badanych oraz choroby psychiczne – 7,5 % ankietowanych a także doświadczenia i wzorce wyniesione z domu rodzinnego 3 -osoby.</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Zdaniem respondentów przemoc domowa występuje głównie w rodzinach nadużywających alkohol, takiej odpowiedzi udzieliło aż 85% osób. </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Według ankietowanych najczęstszymi formami przemocy występującymi najczęściej w rodzinach jest bicie. Takie przekonanie ma 62,5% badanych osób. Wśród odpowiedzi znalazły się także: zmuszanie do kontaktów seksualnych 7,5%, ciągła kontrola wydatków i zabieranie pieniędzy 15%,  ograniczanie/zakazywanie kontaktów z rodziną i znajomymi 12,5%,  obrażanie poprzez wyzwiska 20%, szarpanie 17,5%,  kopanie 15%, policzkowanie 12,5%, zawstydzanie w obecności innych 25%. W zdecydowanej większości to mężczyźni są uznawani za osoby stosujące przemoc (90%  osób jest tego zdania). </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Wśród badanej grupy mieszkańców w przeważającej części znane są przypadki występowania przemocy domowej na terenie Gminy Stubna bo aż 55% badanych zaznaczyło taką odpowiedź. 45% twierdzi, że nie zna takich przypadków bądź wcale o nich słyszała.</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Zdaniem badanych, skala problemu przemocy domowej na terenie Gminy Stubno jest  średnia 60%,  niska 25 %, trudno powiedzieć 15%. </w:t>
      </w:r>
    </w:p>
    <w:p>
      <w:pPr>
        <w:pStyle w:val="Normal"/>
        <w:suppressAutoHyphens w:val="true"/>
        <w:spacing w:lineRule="auto" w:line="240" w:before="0" w:after="0"/>
        <w:jc w:val="both"/>
        <w:textAlignment w:val="baseline"/>
        <w:rPr>
          <w:rFonts w:ascii="Times New Roman" w:hAnsi="Times New Roman" w:eastAsia="NSimSun" w:cs="Arial"/>
          <w:color w:val="000000"/>
          <w:kern w:val="2"/>
          <w:sz w:val="22"/>
          <w:szCs w:val="22"/>
          <w:lang w:eastAsia="zh-CN" w:bidi="hi-IN"/>
          <w14:ligatures w14:val="none"/>
        </w:rPr>
      </w:pPr>
      <w:r>
        <w:rPr>
          <w:rFonts w:eastAsia="NSimSun" w:cs="Arial" w:ascii="Times New Roman" w:hAnsi="Times New Roman"/>
          <w:color w:val="000000"/>
          <w:kern w:val="2"/>
          <w:sz w:val="22"/>
          <w:szCs w:val="22"/>
          <w:lang w:eastAsia="zh-CN" w:bidi="hi-IN"/>
          <w14:ligatures w14:val="none"/>
        </w:rPr>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Biorąc pod uwagę kwestię wiedzy respondentów na temat instytucji udzielających wsparcia osobom doświadczającym przemocy domowej na terenie Gminy Stubno, kształtuje się następująco:  dobrze się orientuję 55% , średnio 25 %, a 20% spośród badanych  nie mam takiej wiedzy. </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Jeśli wśród badanych zaistniałaby potrzeba zwrócenia się z prośbą o pomoc to najczęściej wybierana byłaby policja: 72,5% ,  GOPS 20 %, a pozostałe to ośrodek zdrowia 7,5%. </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 </w:t>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 xml:space="preserve">Badane osoby posiadają w większości wiedzę na temat procedury Niebieskiej Karty i jakie działania w związku z nią są podejmowane ( posiada taką wiedzę 7,5 %, słyszał/a, ale nie zna szczegółów 70 %. Mniejsza część nie jest zainteresowana tym tematem 12,5 % a 10% nie posiadam żadnej wiedzy na ten temat. </w:t>
      </w:r>
    </w:p>
    <w:p>
      <w:pPr>
        <w:pStyle w:val="Normal"/>
        <w:suppressAutoHyphens w:val="true"/>
        <w:spacing w:lineRule="auto" w:line="240" w:before="0" w:after="0"/>
        <w:jc w:val="both"/>
        <w:textAlignment w:val="baseline"/>
        <w:rPr>
          <w:rFonts w:ascii="Times New Roman" w:hAnsi="Times New Roman" w:eastAsia="NSimSun" w:cs="Arial"/>
          <w:color w:val="000000"/>
          <w:kern w:val="2"/>
          <w:sz w:val="22"/>
          <w:szCs w:val="22"/>
          <w:lang w:eastAsia="zh-CN" w:bidi="hi-IN"/>
          <w14:ligatures w14:val="none"/>
        </w:rPr>
      </w:pPr>
      <w:r>
        <w:rPr>
          <w:rFonts w:eastAsia="NSimSun" w:cs="Arial" w:ascii="Times New Roman" w:hAnsi="Times New Roman"/>
          <w:color w:val="000000"/>
          <w:kern w:val="2"/>
          <w:sz w:val="22"/>
          <w:szCs w:val="22"/>
          <w:lang w:eastAsia="zh-CN" w:bidi="hi-IN"/>
          <w14:ligatures w14:val="none"/>
        </w:rPr>
      </w:r>
    </w:p>
    <w:p>
      <w:pPr>
        <w:pStyle w:val="Normal"/>
        <w:suppressAutoHyphens w:val="true"/>
        <w:spacing w:lineRule="auto" w:line="240" w:before="0" w:after="0"/>
        <w:jc w:val="both"/>
        <w:textAlignment w:val="baseline"/>
        <w:rPr>
          <w:rFonts w:ascii="Times New Roman" w:hAnsi="Times New Roman"/>
          <w:sz w:val="22"/>
          <w:szCs w:val="22"/>
        </w:rPr>
      </w:pPr>
      <w:r>
        <w:rPr>
          <w:rFonts w:eastAsia="NSimSun" w:cs="Arial" w:ascii="Times New Roman" w:hAnsi="Times New Roman"/>
          <w:color w:val="000000"/>
          <w:kern w:val="2"/>
          <w:sz w:val="22"/>
          <w:szCs w:val="22"/>
          <w:lang w:eastAsia="zh-CN" w:bidi="hi-IN"/>
          <w14:ligatures w14:val="none"/>
        </w:rPr>
        <w:t>Zdecydowana większość ma wiedzę o tym, że Zespól Interdyscyplinarnym funkcjonuje na terenie  Gminy Stubno. (80 %)</w:t>
      </w:r>
    </w:p>
    <w:tbl>
      <w:tblPr>
        <w:tblpPr w:vertAnchor="margin" w:horzAnchor="margin" w:tblpXSpec="center" w:leftFromText="141" w:rightFromText="141" w:tblpY="-1410"/>
        <w:tblW w:w="1082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1995"/>
        <w:gridCol w:w="2286"/>
        <w:gridCol w:w="1689"/>
        <w:gridCol w:w="2149"/>
        <w:gridCol w:w="1359"/>
        <w:gridCol w:w="1341"/>
      </w:tblGrid>
      <w:tr>
        <w:trPr>
          <w:trHeight w:val="568" w:hRule="exact"/>
        </w:trPr>
        <w:tc>
          <w:tcPr>
            <w:tcW w:w="10819" w:type="dxa"/>
            <w:gridSpan w:val="6"/>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r>
          </w:p>
        </w:tc>
      </w:tr>
      <w:tr>
        <w:trPr>
          <w:trHeight w:val="136" w:hRule="atLeast"/>
        </w:trPr>
        <w:tc>
          <w:tcPr>
            <w:tcW w:w="10819" w:type="dxa"/>
            <w:gridSpan w:val="6"/>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t>Realizacja procedury "Niebieskie Karty" na terenie Gminy Stubno w latach:</w:t>
            </w:r>
          </w:p>
        </w:tc>
      </w:tr>
      <w:tr>
        <w:trPr>
          <w:trHeight w:val="349" w:hRule="atLeast"/>
        </w:trPr>
        <w:tc>
          <w:tcPr>
            <w:tcW w:w="1995" w:type="dxa"/>
            <w:vMerge w:val="restart"/>
            <w:tcBorders>
              <w:top w:val="double" w:sz="6" w:space="0" w:color="000000"/>
              <w:left w:val="double" w:sz="6" w:space="0" w:color="000000"/>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t>Rodzaj działania</w:t>
            </w:r>
          </w:p>
        </w:tc>
        <w:tc>
          <w:tcPr>
            <w:tcW w:w="6124" w:type="dxa"/>
            <w:gridSpan w:val="3"/>
            <w:vMerge w:val="restart"/>
            <w:tcBorders>
              <w:top w:val="double" w:sz="6" w:space="0" w:color="000000"/>
              <w:left w:val="single" w:sz="4" w:space="0" w:color="000000"/>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t>Wskaźnik</w:t>
            </w:r>
          </w:p>
        </w:tc>
        <w:tc>
          <w:tcPr>
            <w:tcW w:w="2700" w:type="dxa"/>
            <w:gridSpan w:val="2"/>
            <w:tcBorders>
              <w:top w:val="double" w:sz="6"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r>
          </w:p>
        </w:tc>
      </w:tr>
      <w:tr>
        <w:trPr>
          <w:trHeight w:val="35" w:hRule="atLeast"/>
        </w:trPr>
        <w:tc>
          <w:tcPr>
            <w:tcW w:w="1995" w:type="dxa"/>
            <w:vMerge w:val="continue"/>
            <w:tcBorders>
              <w:top w:val="double" w:sz="6" w:space="0" w:color="000000"/>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r>
          </w:p>
        </w:tc>
        <w:tc>
          <w:tcPr>
            <w:tcW w:w="6124" w:type="dxa"/>
            <w:gridSpan w:val="3"/>
            <w:vMerge w:val="continue"/>
            <w:tcBorders>
              <w:top w:val="double" w:sz="6" w:space="0" w:color="000000"/>
              <w:left w:val="single" w:sz="4"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r>
          </w:p>
        </w:tc>
        <w:tc>
          <w:tcPr>
            <w:tcW w:w="1359" w:type="dxa"/>
            <w:tcBorders>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t>2023</w:t>
            </w:r>
          </w:p>
        </w:tc>
        <w:tc>
          <w:tcPr>
            <w:tcW w:w="1341" w:type="dxa"/>
            <w:tcBorders>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b/>
                <w:bCs/>
                <w:color w:val="000000"/>
                <w:kern w:val="2"/>
                <w:sz w:val="24"/>
                <w:szCs w:val="24"/>
                <w:lang w:eastAsia="zh-CN" w:bidi="hi-IN"/>
                <w14:ligatures w14:val="none"/>
              </w:rPr>
            </w:pPr>
            <w:r>
              <w:rPr>
                <w:rFonts w:eastAsia="NSimSun" w:cs="Arial" w:ascii="Liberation Serif" w:hAnsi="Liberation Serif"/>
                <w:b/>
                <w:bCs/>
                <w:color w:val="000000"/>
                <w:kern w:val="2"/>
                <w:sz w:val="24"/>
                <w:szCs w:val="24"/>
                <w:lang w:eastAsia="zh-CN" w:bidi="hi-IN"/>
                <w14:ligatures w14:val="none"/>
              </w:rPr>
              <w:t>2024</w:t>
            </w:r>
          </w:p>
        </w:tc>
      </w:tr>
      <w:tr>
        <w:trPr>
          <w:trHeight w:val="1399" w:hRule="atLeast"/>
        </w:trPr>
        <w:tc>
          <w:tcPr>
            <w:tcW w:w="1995" w:type="dxa"/>
            <w:vMerge w:val="restart"/>
            <w:tcBorders>
              <w:left w:val="double" w:sz="6" w:space="0" w:color="000000"/>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br/>
              <w:br/>
            </w:r>
          </w:p>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Realizacja procedury "Niebieskie Karty" przez uprawnione podmioty</w:t>
            </w:r>
          </w:p>
        </w:tc>
        <w:tc>
          <w:tcPr>
            <w:tcW w:w="6124" w:type="dxa"/>
            <w:gridSpan w:val="3"/>
            <w:tcBorders>
              <w:top w:val="double" w:sz="6"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wszczętych w danym roku procedur "Niebieskie Karty", tj. liczba sporządzonych formularzy "Niebieska Karta-A" przez przedstawicieli poszczególnych podmiotów wszczynających procedurę</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11</w:t>
            </w:r>
          </w:p>
        </w:tc>
      </w:tr>
      <w:tr>
        <w:trPr>
          <w:trHeight w:val="1050"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6124" w:type="dxa"/>
            <w:gridSpan w:val="3"/>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kontynuowanych w danym roku procedur "Niebieskie Karty" wszczętych w latach poprzedzających rok sprawozdawczy</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4</w:t>
            </w:r>
          </w:p>
        </w:tc>
      </w:tr>
      <w:tr>
        <w:trPr>
          <w:trHeight w:val="1050"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6124" w:type="dxa"/>
            <w:gridSpan w:val="3"/>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wypełnionych formularzy "Niebieska Karta-A" dokumentujących kolejne zdarzenia stosowania przemocy w sprawach toczących się procedur "Niebieskie Karty"</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restart"/>
            <w:tcBorders>
              <w:left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rodzin objętych w danym roku działaniami w ramach procedury "Niebieskie Karty"</w:t>
            </w:r>
          </w:p>
        </w:tc>
        <w:tc>
          <w:tcPr>
            <w:tcW w:w="3838" w:type="dxa"/>
            <w:gridSpan w:val="2"/>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ogółem</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6</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16</w:t>
            </w:r>
          </w:p>
        </w:tc>
      </w:tr>
      <w:tr>
        <w:trPr>
          <w:trHeight w:val="702"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3838" w:type="dxa"/>
            <w:gridSpan w:val="2"/>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ze względu na problem przemocy psychicznej</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6</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15</w:t>
            </w:r>
          </w:p>
        </w:tc>
      </w:tr>
      <w:tr>
        <w:trPr>
          <w:trHeight w:val="702"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3838" w:type="dxa"/>
            <w:gridSpan w:val="2"/>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ze względu na problem przemocy fizycznej</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16</w:t>
            </w:r>
          </w:p>
        </w:tc>
      </w:tr>
      <w:tr>
        <w:trPr>
          <w:trHeight w:val="702"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3838" w:type="dxa"/>
            <w:gridSpan w:val="2"/>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ze względu na problem przemocy seksualnej</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r>
      <w:tr>
        <w:trPr>
          <w:trHeight w:val="702"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6124" w:type="dxa"/>
            <w:gridSpan w:val="3"/>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osób w rodzinach objętych w danym roku działaniami w ramach procedury "Niebieskie Karty"</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7</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43</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restart"/>
            <w:tcBorders>
              <w:left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osób doświadczających przemocy w rodzinie, objętych w danym roku działaniami w ramach procedury "Niebieskie Karty"</w:t>
            </w:r>
          </w:p>
        </w:tc>
        <w:tc>
          <w:tcPr>
            <w:tcW w:w="3838" w:type="dxa"/>
            <w:gridSpan w:val="2"/>
            <w:tcBorders>
              <w:top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ogółem</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11</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24</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restart"/>
            <w:tcBorders>
              <w:left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kobiety</w:t>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ogółem</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5</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12</w:t>
            </w:r>
          </w:p>
        </w:tc>
      </w:tr>
      <w:tr>
        <w:trPr>
          <w:trHeight w:val="702"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niepełnosp.</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starsze</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restart"/>
            <w:tcBorders>
              <w:left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mężczyźni</w:t>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ogółem</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r>
      <w:tr>
        <w:trPr>
          <w:trHeight w:val="702"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niepełnosprawni</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starsi</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0</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restart"/>
            <w:tcBorders>
              <w:left w:val="single" w:sz="4" w:space="0" w:color="000000"/>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dzieci</w:t>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ogółem</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9</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dziewczynki</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286"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1689"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214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w tym chłopcy</w:t>
            </w:r>
          </w:p>
        </w:tc>
        <w:tc>
          <w:tcPr>
            <w:tcW w:w="1359"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2</w:t>
            </w:r>
          </w:p>
        </w:tc>
        <w:tc>
          <w:tcPr>
            <w:tcW w:w="1341" w:type="dxa"/>
            <w:tcBorders>
              <w:bottom w:val="single" w:sz="4"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6</w:t>
            </w:r>
          </w:p>
        </w:tc>
      </w:tr>
      <w:tr>
        <w:trPr>
          <w:trHeight w:val="349" w:hRule="atLeast"/>
        </w:trPr>
        <w:tc>
          <w:tcPr>
            <w:tcW w:w="1995" w:type="dxa"/>
            <w:vMerge w:val="continue"/>
            <w:tcBorders>
              <w:left w:val="double" w:sz="6" w:space="0" w:color="000000"/>
              <w:bottom w:val="double" w:sz="6" w:space="0" w:color="000000"/>
              <w:right w:val="single" w:sz="4" w:space="0" w:color="000000"/>
            </w:tcBorders>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r>
          </w:p>
        </w:tc>
        <w:tc>
          <w:tcPr>
            <w:tcW w:w="6124" w:type="dxa"/>
            <w:gridSpan w:val="3"/>
            <w:tcBorders>
              <w:top w:val="single" w:sz="4" w:space="0" w:color="000000"/>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liczba wypełnionych formularzy "Niebieska Karta-C"</w:t>
            </w:r>
          </w:p>
        </w:tc>
        <w:tc>
          <w:tcPr>
            <w:tcW w:w="1359" w:type="dxa"/>
            <w:tcBorders>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3</w:t>
            </w:r>
          </w:p>
        </w:tc>
        <w:tc>
          <w:tcPr>
            <w:tcW w:w="1341" w:type="dxa"/>
            <w:tcBorders>
              <w:bottom w:val="double" w:sz="6" w:space="0" w:color="000000"/>
              <w:right w:val="single" w:sz="4" w:space="0" w:color="000000"/>
            </w:tcBorders>
            <w:shd w:color="auto" w:fill="auto" w:val="clear"/>
            <w:vAlign w:val="center"/>
          </w:tcPr>
          <w:p>
            <w:pPr>
              <w:pStyle w:val="Normal"/>
              <w:suppressAutoHyphens w:val="true"/>
              <w:spacing w:lineRule="auto" w:line="240" w:before="0" w:after="0"/>
              <w:jc w:val="both"/>
              <w:textAlignment w:val="baseline"/>
              <w:rPr>
                <w:rFonts w:ascii="Liberation Serif" w:hAnsi="Liberation Serif" w:eastAsia="NSimSun" w:cs="Arial"/>
                <w:color w:val="000000"/>
                <w:kern w:val="2"/>
                <w:sz w:val="24"/>
                <w:szCs w:val="24"/>
                <w:lang w:eastAsia="zh-CN" w:bidi="hi-IN"/>
                <w14:ligatures w14:val="none"/>
              </w:rPr>
            </w:pPr>
            <w:r>
              <w:rPr>
                <w:rFonts w:eastAsia="NSimSun" w:cs="Arial" w:ascii="Liberation Serif" w:hAnsi="Liberation Serif"/>
                <w:color w:val="000000"/>
                <w:kern w:val="2"/>
                <w:sz w:val="24"/>
                <w:szCs w:val="24"/>
                <w:lang w:eastAsia="zh-CN" w:bidi="hi-IN"/>
                <w14:ligatures w14:val="none"/>
              </w:rPr>
              <w:t>15</w:t>
            </w:r>
          </w:p>
        </w:tc>
      </w:tr>
    </w:tbl>
    <w:p>
      <w:pPr>
        <w:pStyle w:val="Normal"/>
        <w:suppressAutoHyphens w:val="true"/>
        <w:spacing w:lineRule="auto" w:line="240" w:before="0" w:after="0"/>
        <w:jc w:val="both"/>
        <w:textAlignment w:val="baseline"/>
        <w:rPr>
          <w:rFonts w:ascii="Times New Roman" w:hAnsi="Times New Roman" w:eastAsia="NSimSun" w:cs="Arial"/>
          <w:color w:val="000000"/>
          <w:kern w:val="2"/>
          <w:sz w:val="22"/>
          <w:szCs w:val="22"/>
          <w:lang w:eastAsia="zh-CN" w:bidi="hi-IN"/>
          <w14:ligatures w14:val="none"/>
        </w:rPr>
      </w:pPr>
      <w:r>
        <w:rPr>
          <w:rFonts w:eastAsia="NSimSun" w:cs="Arial" w:ascii="Times New Roman" w:hAnsi="Times New Roman"/>
          <w:color w:val="000000"/>
          <w:kern w:val="2"/>
          <w:sz w:val="22"/>
          <w:szCs w:val="22"/>
          <w:lang w:eastAsia="zh-CN" w:bidi="hi-IN"/>
          <w14:ligatures w14:val="none"/>
        </w:rPr>
      </w:r>
    </w:p>
    <w:p>
      <w:pPr>
        <w:pStyle w:val="Standard"/>
        <w:spacing w:lineRule="auto" w:line="240"/>
        <w:jc w:val="both"/>
        <w:rPr>
          <w:rFonts w:ascii="Times New Roman" w:hAnsi="Times New Roman"/>
          <w:sz w:val="22"/>
          <w:szCs w:val="22"/>
        </w:rPr>
      </w:pPr>
      <w:r>
        <w:rPr>
          <w:rFonts w:cs="Times New Roman" w:ascii="Times New Roman" w:hAnsi="Times New Roman"/>
          <w:sz w:val="22"/>
          <w:szCs w:val="22"/>
        </w:rPr>
        <w:t>Zespół Interdyscyplinarny ds. Przeciwdziałania Przemocy Domowej w Gminie  Stubno został</w:t>
      </w:r>
    </w:p>
    <w:p>
      <w:pPr>
        <w:pStyle w:val="Standard"/>
        <w:spacing w:lineRule="auto" w:line="240"/>
        <w:jc w:val="both"/>
        <w:rPr>
          <w:rFonts w:ascii="Times New Roman" w:hAnsi="Times New Roman"/>
          <w:sz w:val="22"/>
          <w:szCs w:val="22"/>
        </w:rPr>
      </w:pPr>
      <w:r>
        <w:rPr>
          <w:rFonts w:cs="Times New Roman" w:ascii="Times New Roman" w:hAnsi="Times New Roman"/>
          <w:sz w:val="22"/>
          <w:szCs w:val="22"/>
        </w:rPr>
        <w:t>Powołany w 2023 roku.</w:t>
      </w:r>
      <w:r>
        <w:rPr>
          <w:rFonts w:cs="Times New Roman" w:ascii="Times New Roman" w:hAnsi="Times New Roman"/>
          <w:color w:val="auto"/>
          <w:sz w:val="22"/>
          <w:szCs w:val="22"/>
        </w:rPr>
        <w:t xml:space="preserve"> </w:t>
      </w:r>
      <w:r>
        <w:rPr>
          <w:rFonts w:cs="Times New Roman" w:ascii="Times New Roman" w:hAnsi="Times New Roman"/>
          <w:sz w:val="22"/>
          <w:szCs w:val="22"/>
        </w:rPr>
        <w:t>Od tego czasu gromadzi dane statystyczne dotyczące ujawnionych</w:t>
      </w:r>
    </w:p>
    <w:p>
      <w:pPr>
        <w:pStyle w:val="Standard"/>
        <w:spacing w:lineRule="auto" w:line="240"/>
        <w:jc w:val="both"/>
        <w:rPr>
          <w:rFonts w:ascii="Times New Roman" w:hAnsi="Times New Roman"/>
          <w:sz w:val="22"/>
          <w:szCs w:val="22"/>
        </w:rPr>
      </w:pPr>
      <w:r>
        <w:rPr>
          <w:rFonts w:cs="Times New Roman" w:ascii="Times New Roman" w:hAnsi="Times New Roman"/>
          <w:sz w:val="22"/>
          <w:szCs w:val="22"/>
        </w:rPr>
        <w:t>przypadków stosowania przemocy w rodzinie w oparciu o prowadzoną procedurę Niebieskie Karty.</w:t>
      </w:r>
    </w:p>
    <w:p>
      <w:pPr>
        <w:pStyle w:val="Standard"/>
        <w:spacing w:lineRule="auto" w:line="240"/>
        <w:jc w:val="both"/>
        <w:rPr>
          <w:rFonts w:ascii="Times New Roman" w:hAnsi="Times New Roman"/>
          <w:sz w:val="22"/>
          <w:szCs w:val="22"/>
        </w:rPr>
      </w:pPr>
      <w:r>
        <w:rPr/>
      </w:r>
    </w:p>
    <w:p>
      <w:pPr>
        <w:pStyle w:val="Standard"/>
        <w:spacing w:lineRule="auto" w:line="240"/>
        <w:jc w:val="both"/>
        <w:rPr>
          <w:rFonts w:ascii="Times New Roman" w:hAnsi="Times New Roman"/>
          <w:sz w:val="22"/>
          <w:szCs w:val="22"/>
        </w:rPr>
      </w:pPr>
      <w:r>
        <w:rPr/>
      </w:r>
    </w:p>
    <w:p>
      <w:pPr>
        <w:pStyle w:val="Standard"/>
        <w:spacing w:lineRule="auto" w:line="240"/>
        <w:jc w:val="both"/>
        <w:rPr>
          <w:rFonts w:ascii="Times New Roman" w:hAnsi="Times New Roman"/>
          <w:sz w:val="22"/>
          <w:szCs w:val="22"/>
        </w:rPr>
      </w:pPr>
      <w:r>
        <w:rPr/>
      </w:r>
    </w:p>
    <w:p>
      <w:pPr>
        <w:pStyle w:val="Standard"/>
        <w:spacing w:lineRule="auto" w:line="240"/>
        <w:jc w:val="both"/>
        <w:rPr>
          <w:rFonts w:ascii="Times New Roman" w:hAnsi="Times New Roman"/>
          <w:sz w:val="22"/>
          <w:szCs w:val="22"/>
        </w:rPr>
      </w:pPr>
      <w:r>
        <w:rPr/>
      </w:r>
    </w:p>
    <w:p>
      <w:pPr>
        <w:pStyle w:val="Standard"/>
        <w:spacing w:lineRule="auto" w:line="240"/>
        <w:jc w:val="both"/>
        <w:rPr>
          <w:rFonts w:ascii="Times New Roman" w:hAnsi="Times New Roman"/>
          <w:sz w:val="22"/>
          <w:szCs w:val="22"/>
        </w:rPr>
      </w:pPr>
      <w:r>
        <w:rPr/>
      </w:r>
    </w:p>
    <w:p>
      <w:pPr>
        <w:pStyle w:val="Normal"/>
        <w:tabs>
          <w:tab w:val="clear" w:pos="708"/>
          <w:tab w:val="left" w:pos="1035" w:leader="none"/>
        </w:tabs>
        <w:spacing w:lineRule="auto" w:line="240" w:before="0" w:after="0"/>
        <w:jc w:val="both"/>
        <w:rPr>
          <w:rFonts w:cs="Times New Roman"/>
          <w:b/>
          <w:bCs/>
        </w:rPr>
      </w:pPr>
      <w:r>
        <w:rPr>
          <w:rFonts w:cs="Times New Roman"/>
          <w:b/>
          <w:bCs/>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8. ANALIZA SWOT</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Analiza SWOT służy identyfikacji mocnych i słabych stron oraz szans i zagrożeń. Pozwala oszacować potencjał, jakim się dysponuje, oraz określić stopień, w jakim posiadane zasoby odpowiadają potrzebom i oczekiwaniom społeczności lokalnej.</w:t>
      </w:r>
    </w:p>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b/>
                <w:bCs/>
                <w:kern w:val="2"/>
                <w:sz w:val="22"/>
                <w:szCs w:val="22"/>
                <w:lang w:val="pl-PL" w:eastAsia="en-US" w:bidi="ar-SA"/>
              </w:rPr>
            </w:pPr>
            <w:r>
              <w:rPr>
                <w:rFonts w:eastAsia="Calibri" w:cs="" w:ascii="Times New Roman" w:hAnsi="Times New Roman"/>
                <w:b/>
                <w:bCs/>
                <w:kern w:val="2"/>
                <w:sz w:val="22"/>
                <w:szCs w:val="22"/>
                <w:lang w:val="pl-PL" w:eastAsia="en-US" w:bidi="ar-SA"/>
              </w:rPr>
              <w:t>MOCNE STRONY</w:t>
            </w:r>
          </w:p>
        </w:tc>
        <w:tc>
          <w:tcPr>
            <w:tcW w:w="4530"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b/>
                <w:bCs/>
                <w:kern w:val="2"/>
                <w:sz w:val="22"/>
                <w:szCs w:val="22"/>
                <w:lang w:val="pl-PL" w:eastAsia="en-US" w:bidi="ar-SA"/>
              </w:rPr>
            </w:pPr>
            <w:r>
              <w:rPr>
                <w:rFonts w:eastAsia="Calibri" w:cs="" w:ascii="Times New Roman" w:hAnsi="Times New Roman"/>
                <w:b/>
                <w:bCs/>
                <w:kern w:val="2"/>
                <w:sz w:val="22"/>
                <w:szCs w:val="22"/>
                <w:lang w:val="pl-PL" w:eastAsia="en-US" w:bidi="ar-SA"/>
              </w:rPr>
              <w:t>SŁABE STRONY</w:t>
            </w:r>
          </w:p>
        </w:tc>
      </w:tr>
      <w:tr>
        <w:trPr/>
        <w:tc>
          <w:tcPr>
            <w:tcW w:w="4531"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analizowanie problemów rodzin, dzieci i młodzieży w gminie</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wsparcie asystenta rodziny dla rodzin niewydolnych wychowawczo</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zapewnianie dostępu do poradnictwa prawnego dla rodzin wymagających tej formy wsparcia</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analizowanie potrzeb osób samotnie wychowujących dzieci</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funkcjonowanie na terenie gminy świetlic</w:t>
              <w:br/>
              <w:t>• dysponowanie przez szkolnictwo w gminie kadrą i bazą dydaktyczną zapewniającą właściwy rozwój uczniów</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podnoszenie przez pracowników pomocy społecznej, kwalifikacji zawodowych, w tym dotyczących przemocy domowej poprzez udział w szkoleniach i różnych formach doskonalenia zawodowego,</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zapewnianie pomocy i wsparcia dla ofiar przemocy domowej na terenie gminy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działalność Zespołu Interdyscyplinarnego</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opracowanie Gminnej Strategii Rozwiązywania Problemów Społecznych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dobre rozeznanie środowiska lokalnego przez pracowników służb pomocy społecznej, policji, pracowników oświaty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doświadczenie, wiedza i kwalifikacje pracowników działających na rzecz rodziny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wsparcie stypendialne dla dzieci i młodzieży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zapewnienie obiektów sportowych służących rodzinie boisko „Orlik”, boiska wielofunkcyjne, place zabaw</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profesjonalizm i aktywna współpraca instytucji działających na rzecz mieszkańców gminy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dobra jakość funkcjonowania placówek opiekuńczych i oświatowych (przedszkole, szkoły)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dostępność Karty Dużej Rodziny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 xml:space="preserve">podejmowanie przez samorząd gminy działań na rzecz poprawy stanu środowiska naturalnego </w:t>
              <w:br/>
              <w:t>• podejmowanie przez samorząd gminy działań na rzecz poprawy stanu bezpieczeństwa w gminie oraz realizowanie inwestycji podnoszących poziom bezpieczeństwa na drodze</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działalność profilaktyczna i edukacyjna Gminnej Komisji Rozwiązywania Problemów Alkoholowych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prowadzenie działań mających na celu pozyskiwanie dodatkowych środków na realizację zadań z zakresu pomocy społecznej.</w:t>
            </w:r>
          </w:p>
        </w:tc>
        <w:tc>
          <w:tcPr>
            <w:tcW w:w="4530"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brak gminnej placówki wsparci dziennego</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nieinicjowanie akcji uwrażliwiających społeczność lokalną na problemy przemocy domowej</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bierna postawa rodziców wobec problemów występujących w rodzinie, niechęć do nawiązywania współpracy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stale rosnące koszty utrzymania w rodzinach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brak pozytywnych wzorców osobowych w rodzinach dysfunkcyjnych, odrzucanie autorytetu szkoły/nauczyciela</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brak rodzin wspierających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ograniczone środki finansowe na realizację założonych programów</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wyuczona bezradność i roszczeniowość, uzależnienie od pomocy instytucjonalnej (głównie finansowej) i brak współpracy ze strony rodzin w zakresie rozwiązywania problemów</w:t>
              <w:br/>
              <w:t>•niewystarczająca liczba organizacji pozarządowych działających na rzecz wsparcia i pomocy dzieciom i rodzinom</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słabe zainteresowanie udziałem w projektach korekcyjno-edukacyjnych dla osób stosujących przemoc</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duża liczba uzależnień wśród członków rodzin</w:t>
              <w:br/>
              <w:t>• niepodejmowanie działań mających na celu propagowanie i inicjowanie wolontariatu</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niewystarczająca liczba specjalistów ds. uzależnień.</w:t>
            </w:r>
          </w:p>
        </w:tc>
      </w:tr>
      <w:tr>
        <w:trPr/>
        <w:tc>
          <w:tcPr>
            <w:tcW w:w="4531"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 w:ascii="Times New Roman" w:hAnsi="Times New Roman"/>
                <w:b/>
                <w:bCs/>
                <w:kern w:val="2"/>
                <w:sz w:val="22"/>
                <w:szCs w:val="22"/>
                <w:lang w:val="pl-PL" w:eastAsia="en-US" w:bidi="ar-SA"/>
              </w:rPr>
              <w:t>SZANSE</w:t>
            </w:r>
          </w:p>
        </w:tc>
        <w:tc>
          <w:tcPr>
            <w:tcW w:w="4530"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 w:ascii="Times New Roman" w:hAnsi="Times New Roman"/>
                <w:b/>
                <w:bCs/>
                <w:kern w:val="2"/>
                <w:sz w:val="22"/>
                <w:szCs w:val="22"/>
                <w:lang w:val="pl-PL" w:eastAsia="en-US" w:bidi="ar-SA"/>
              </w:rPr>
              <w:t>ZAGROŻENIA</w:t>
            </w:r>
          </w:p>
        </w:tc>
      </w:tr>
      <w:tr>
        <w:trPr/>
        <w:tc>
          <w:tcPr>
            <w:tcW w:w="4531"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edukacja rodziców</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dalsze rozwijanie i wzmacnianie współpracy między instytucjami wspierającymi rodzinę</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realizacja rządowych programów i możliwość pozyskiwania funduszy unijnych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utrzymanie wsparcia finansowego dla rodzin o charakterze socjalnym</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podnoszenie kwalifikacji przez służby wspierające rodzinę</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aktywizacja osób długotrwale bezrobotnych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udzielanie rodzicom poradnictwa i konsultacji (pomoc prawna, psychologiczna, pedagogiczna, terapeutyczna/ na terenie powiatu)</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dalsza realizacja programów profilaktycznych</w:t>
              <w:br/>
              <w:t>• wzrost zainteresowania zdrowym trybem życia wśród mieszkańców</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zwiększający się poziom bezpieczeństwa mieszkańców gminy oraz poziom bezpieczeństwa na drodze</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rozwój dostępności do specjalistycznego wsparcia poza gminą</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rosnąca liczba osób korzystających z oferty kulturalnej, sportowej</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wykorzystywanie przez gminę środków zewnętrznych na realizację zadań z zakresu pomocy społecznej.</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Times New Roman"/>
                <w:kern w:val="2"/>
                <w:sz w:val="22"/>
                <w:szCs w:val="22"/>
                <w:lang w:val="pl-PL" w:eastAsia="en-US" w:bidi="ar-SA"/>
              </w:rPr>
            </w:pPr>
            <w:r>
              <w:rPr>
                <w:rFonts w:eastAsia="Calibri" w:cs="Times New Roman" w:ascii="Times New Roman" w:hAnsi="Times New Roman"/>
                <w:kern w:val="2"/>
                <w:sz w:val="22"/>
                <w:szCs w:val="22"/>
                <w:lang w:val="pl-PL" w:eastAsia="en-US" w:bidi="ar-SA"/>
              </w:rPr>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w:t>
            </w:r>
          </w:p>
        </w:tc>
        <w:tc>
          <w:tcPr>
            <w:tcW w:w="4530" w:type="dxa"/>
            <w:tcBorders/>
          </w:tcPr>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zanik więzi i tradycji rodzinnych, w tym rozpad związków,</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wykorzystywanie procedury NK w sprawach konfliktowych ( np. rozwody),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ryzyko wystąpienia braku wykwalifikowanych pracowników służb społecznych m.in. z powodu niskich zarobków w instytucjach pomocowych, brak konkretnych rozwiązań prawnych w zakresie wynagrodzeń,</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obciążanie pracowników służb pomocowych odpowiedzialnością za następstwa niewłaściwych oddziaływań rodzicielskich wobec dzieci</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wzrost patologicznych zachowań wśród dzieci i młodzieży, konsumpcjonizm, narastająca przemoc, wpływ portali społecznościowych, uzależnienia od Internetu itp.</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wzrost dostępności substancji psychoaktywnych dla dzieci i młodzieży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uzależnienie członków rodziny od alkoholu, środków odurzających, Internetu</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uzależnienie rodzin od wsparcia socjalnego</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wzrost liczby zadań zlecanych samorządom bez zabezpieczania środków finansowych ograniczone środki finansowe i możliwości kadrowe w stosunku do liczby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zwiększająca się liczba osób uzależnionych i współuzależnionych wymagających wsparcia</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zwiększająca się liczba nieletnich sięgających po alkohol lub narkotyki</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wzrastające zagrożenie przestępczością wśród nieletnich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niezwiększająca się liczba inicjatyw lokalnych podejmowanych na terenie gminy</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w:t>
            </w:r>
            <w:r>
              <w:rPr>
                <w:rFonts w:eastAsia="Calibri" w:cs="Times New Roman" w:ascii="Times New Roman" w:hAnsi="Times New Roman"/>
                <w:kern w:val="2"/>
                <w:sz w:val="22"/>
                <w:szCs w:val="22"/>
                <w:lang w:val="pl-PL" w:eastAsia="en-US" w:bidi="ar-SA"/>
              </w:rPr>
              <w:t>znikome zainteresowanie mieszkańców działalnością w ramach organizacji pozarządowych</w:t>
            </w:r>
          </w:p>
          <w:p>
            <w:pPr>
              <w:pStyle w:val="Normal"/>
              <w:widowControl/>
              <w:tabs>
                <w:tab w:val="clear" w:pos="708"/>
                <w:tab w:val="left" w:pos="1035" w:leader="none"/>
              </w:tabs>
              <w:suppressAutoHyphens w:val="true"/>
              <w:spacing w:lineRule="auto" w:line="240" w:before="0" w:after="0"/>
              <w:jc w:val="both"/>
              <w:rPr>
                <w:rFonts w:ascii="Times New Roman" w:hAnsi="Times New Roman" w:eastAsia="Calibri" w:cs=""/>
                <w:kern w:val="2"/>
                <w:sz w:val="22"/>
                <w:szCs w:val="22"/>
                <w:lang w:val="pl-PL" w:eastAsia="en-US" w:bidi="ar-SA"/>
              </w:rPr>
            </w:pPr>
            <w:r>
              <w:rPr>
                <w:rFonts w:eastAsia="Calibri" w:cs="Times New Roman" w:ascii="Times New Roman" w:hAnsi="Times New Roman"/>
                <w:kern w:val="2"/>
                <w:sz w:val="22"/>
                <w:szCs w:val="22"/>
                <w:lang w:val="pl-PL" w:eastAsia="en-US" w:bidi="ar-SA"/>
              </w:rPr>
              <w:t xml:space="preserve"> • </w:t>
            </w:r>
            <w:r>
              <w:rPr>
                <w:rFonts w:eastAsia="Calibri" w:cs="Times New Roman" w:ascii="Times New Roman" w:hAnsi="Times New Roman"/>
                <w:kern w:val="2"/>
                <w:sz w:val="22"/>
                <w:szCs w:val="22"/>
                <w:lang w:val="pl-PL" w:eastAsia="en-US" w:bidi="ar-SA"/>
              </w:rPr>
              <w:t>brak zainteresowania mieszkańców działalnością wolontarystyczną</w:t>
            </w:r>
          </w:p>
        </w:tc>
      </w:tr>
    </w:tbl>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9.  DZIAŁANIA PROGRAMOWE</w:t>
      </w:r>
    </w:p>
    <w:p>
      <w:pPr>
        <w:pStyle w:val="Normal"/>
        <w:suppressAutoHyphens w:val="true"/>
        <w:spacing w:lineRule="auto" w:line="240" w:beforeAutospacing="1" w:afterAutospacing="1"/>
        <w:jc w:val="both"/>
        <w:rPr>
          <w:rFonts w:ascii="Times New Roman" w:hAnsi="Times New Roman"/>
          <w:sz w:val="22"/>
          <w:szCs w:val="22"/>
        </w:rPr>
      </w:pPr>
      <w:r>
        <w:rPr>
          <w:rFonts w:eastAsia="Times New Roman" w:cs="Calibri" w:ascii="Times New Roman" w:hAnsi="Times New Roman"/>
          <w:kern w:val="0"/>
          <w:sz w:val="22"/>
          <w:szCs w:val="22"/>
          <w:lang w:eastAsia="pl-PL"/>
          <w14:ligatures w14:val="none"/>
        </w:rPr>
        <w:t xml:space="preserve">Program ma na celu zwiększenie skuteczności przeciwdziałania przemocy domowej oraz zmniejszenie skali tego zjawiska na terenie Gminy Stubno . </w:t>
      </w:r>
      <w:r>
        <w:rPr>
          <w:rFonts w:cs="Times New Roman" w:ascii="Times New Roman" w:hAnsi="Times New Roman"/>
          <w:sz w:val="22"/>
          <w:szCs w:val="22"/>
        </w:rPr>
        <w:t>Głównymi założeniami przedmiotowego programu są: kompleksowość i interdyscyplinarność działań ujętych w ramy sprawnie funkcjonującego systemu, ukierunkowanego na wsparcie i ochronę osób doświadczających przemocy, edukację i pomoc</w:t>
        <w:br/>
        <w:t xml:space="preserve">w korygowaniu zachowań osób stosujących przemoc domową, edukację kadr instytucji zaangażowanych w przeciwdziałanie przemocy domowej oraz szeroko ujętą edukację społeczeństwa.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Podstawą działań systemowych są założenia, iż przemoc domowa jest przestępstwem, a najważniejsze jest bezpieczeństwo osoby doznającej przemocy i zatrzymanie przemocy. Bez realizacji wyżej wymienionych założeń pomoc jest zazwyczaj nieskuteczna. Pojedyncza instytucja nie jest sama w stanie skutecznie rozwiązywać problemu przemocy domowej.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Nieodzowna jest interdyscyplinarność pracy w tym zakresie poprzez ścisłą współpracę, łączenie działań, przepływ informacji, określenie wspólnego celu oraz przewidywanie efektów. Interdyscyplinarność jest podstawą skuteczności w zakresie przeciwdziałania przemocy domowej. Ponadto wzrost świadomości społecznej powinien przyczynić się do zapobiegania przemocy domowej, umożliwić szybsze reagowanie, a także spowodować, że osoby stosujące przemoc będą odczuwać brak akceptacji dla swoich działań, co znacznie zwiększy skuteczność w jej zapobieganiu oraz łagodzeniu jej następstw.</w:t>
      </w:r>
    </w:p>
    <w:p>
      <w:pPr>
        <w:pStyle w:val="Normal"/>
        <w:tabs>
          <w:tab w:val="clear" w:pos="708"/>
          <w:tab w:val="left" w:pos="1035" w:leader="none"/>
        </w:tabs>
        <w:spacing w:lineRule="auto" w:line="240" w:before="0" w:after="0"/>
        <w:jc w:val="both"/>
        <w:rPr>
          <w:rFonts w:cs="Times New Roman"/>
          <w:b/>
          <w:bCs/>
        </w:rPr>
      </w:pPr>
      <w:r>
        <w:rPr>
          <w:rFonts w:cs="Times New Roman"/>
          <w:b/>
          <w:bCs/>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10. CEL GŁÓWNY PROGRAMU</w:t>
      </w:r>
    </w:p>
    <w:p>
      <w:pPr>
        <w:pStyle w:val="ListParagraph"/>
        <w:tabs>
          <w:tab w:val="clear" w:pos="708"/>
          <w:tab w:val="left" w:pos="1035" w:leader="none"/>
        </w:tabs>
        <w:spacing w:lineRule="auto" w:line="240" w:before="0" w:after="0"/>
        <w:ind w:left="780"/>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Głównym celem Programu Przeciwdziałania Przemocy Domowej i Ochrony Osób Doznających Przemocy Domowej na lata 2025- 2030 jest </w:t>
      </w:r>
    </w:p>
    <w:p>
      <w:pPr>
        <w:pStyle w:val="ListParagraph"/>
        <w:widowControl/>
        <w:tabs>
          <w:tab w:val="clear" w:pos="708"/>
          <w:tab w:val="left" w:pos="1035" w:leader="none"/>
        </w:tabs>
        <w:bidi w:val="0"/>
        <w:spacing w:lineRule="auto" w:line="240" w:before="0" w:after="0"/>
        <w:ind w:hanging="0" w:left="57" w:right="0"/>
        <w:contextualSpacing/>
        <w:jc w:val="both"/>
        <w:rPr>
          <w:rFonts w:ascii="Times New Roman" w:hAnsi="Times New Roman"/>
          <w:sz w:val="22"/>
          <w:szCs w:val="22"/>
        </w:rPr>
      </w:pPr>
      <w:r>
        <w:rPr>
          <w:rFonts w:cs="Times New Roman" w:ascii="Times New Roman" w:hAnsi="Times New Roman"/>
          <w:i/>
          <w:iCs/>
          <w:sz w:val="22"/>
          <w:szCs w:val="22"/>
        </w:rPr>
        <w:t>doskonalenie systemu interwencji i wsparcia dla osób zagrożonych bądź uwikłanych</w:t>
        <w:br/>
        <w:t>w przemoc domową oraz podejmowanie działań profilaktycznych związanych z problemem przemocy domowej skierowanych do wszystkich mieszkańców gminy Stubno.</w:t>
      </w:r>
    </w:p>
    <w:p>
      <w:pPr>
        <w:pStyle w:val="ListParagraph"/>
        <w:widowControl/>
        <w:tabs>
          <w:tab w:val="clear" w:pos="708"/>
          <w:tab w:val="left" w:pos="1035" w:leader="none"/>
        </w:tabs>
        <w:bidi w:val="0"/>
        <w:spacing w:lineRule="auto" w:line="240" w:before="0" w:after="0"/>
        <w:ind w:hanging="0" w:left="57" w:right="0"/>
        <w:contextualSpacing/>
        <w:jc w:val="both"/>
        <w:rPr>
          <w:rFonts w:ascii="Times New Roman" w:hAnsi="Times New Roman"/>
          <w:sz w:val="22"/>
          <w:szCs w:val="22"/>
        </w:rPr>
      </w:pPr>
      <w:r>
        <w:rPr>
          <w:rFonts w:cs="Times New Roman" w:ascii="Times New Roman" w:hAnsi="Times New Roman"/>
          <w:i/>
          <w:iCs/>
          <w:sz w:val="22"/>
          <w:szCs w:val="22"/>
        </w:rPr>
        <w:br/>
      </w:r>
      <w:r>
        <w:rPr>
          <w:rFonts w:cs="Times New Roman" w:ascii="Times New Roman" w:hAnsi="Times New Roman"/>
          <w:b/>
          <w:bCs/>
          <w:sz w:val="22"/>
          <w:szCs w:val="22"/>
        </w:rPr>
        <w:t xml:space="preserve">11. CELE SZCZEGÓŁOWE PROGRAMU I DZIAŁANIA </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b/>
          <w:bCs/>
          <w:sz w:val="22"/>
          <w:szCs w:val="22"/>
        </w:rPr>
        <w:t xml:space="preserve">Termin realizacji: 2025r – 2030r  </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ascii="Times New Roman" w:hAnsi="Times New Roman"/>
          <w:sz w:val="22"/>
          <w:szCs w:val="22"/>
        </w:rPr>
        <w:br/>
      </w:r>
      <w:r>
        <w:rPr>
          <w:rFonts w:cs="Times New Roman" w:ascii="Times New Roman" w:hAnsi="Times New Roman"/>
          <w:b/>
          <w:bCs/>
          <w:sz w:val="22"/>
          <w:szCs w:val="22"/>
        </w:rPr>
        <w:t>CEL SZCZEGÓŁOWY 1.</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WSPIERANIE OSÓB I RODZIN DOŚWIADCZAJĄCYCH PRZEMOCY LUB ZAGROŻONYCH PRZEMOCĄ</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sz w:val="22"/>
          <w:szCs w:val="22"/>
        </w:rPr>
      </w:pPr>
      <w:r>
        <w:rPr>
          <w:rFonts w:cs="Times New Roman" w:ascii="Times New Roman" w:hAnsi="Times New Roman"/>
          <w:sz w:val="22"/>
          <w:szCs w:val="22"/>
        </w:rPr>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Działalność Zespołu Interdyscyplinarnego</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Utworzenie i funkcjonowanie grup diagnostyczno – pomocowych</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Realizowanie procedury ,, Niebieska Karta”</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Prowadzenie poradnictwa socjalnego, psychologicznego, pedagogicznego, medycznego,  </w:t>
        <w:br/>
        <w:t xml:space="preserve">   prawnego dla osób doświadczających przemocy domowej, a także prowadzenie pracy  </w:t>
        <w:br/>
        <w:t xml:space="preserve">   socjalnej.</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Zapewnienie bezpieczeństwa osobom doświadczającym przemocy domowej poprzez np. </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zapewnienie schronienia, udzielenie pomocy finansowej i rzeczowej</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Zapewnienie sprawnego systemu współpracy służb we wdrażaniu procedury z art. 12a ustawy </w:t>
        <w:br/>
        <w:t xml:space="preserve">   z dnia 29 lipca 2005 r. o przeciwdziałaniu przemocy domowej,</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Publikowanie na stronie internetowej OPS w Stubnie informacji o lokalnym systemie pomocy </w:t>
        <w:br/>
        <w:t xml:space="preserve">   i wsparcia osób uwikłanych w zjawisko przemocy.</w:t>
      </w:r>
    </w:p>
    <w:p>
      <w:pPr>
        <w:pStyle w:val="ListParagraph"/>
        <w:tabs>
          <w:tab w:val="clear" w:pos="708"/>
          <w:tab w:val="left" w:pos="1035" w:leader="none"/>
        </w:tabs>
        <w:spacing w:lineRule="auto" w:line="240" w:before="0" w:after="0"/>
        <w:ind w:left="780"/>
        <w:contextualSpacing/>
        <w:jc w:val="both"/>
        <w:rPr>
          <w:rFonts w:ascii="Times New Roman" w:hAnsi="Times New Roman" w:cs="Times New Roman"/>
          <w:sz w:val="22"/>
          <w:szCs w:val="22"/>
        </w:rPr>
      </w:pPr>
      <w:r>
        <w:rPr>
          <w:rFonts w:cs="Times New Roman" w:ascii="Times New Roman" w:hAnsi="Times New Roman"/>
          <w:sz w:val="22"/>
          <w:szCs w:val="22"/>
        </w:rPr>
      </w:r>
    </w:p>
    <w:p>
      <w:pPr>
        <w:pStyle w:val="ListParagraph"/>
        <w:tabs>
          <w:tab w:val="clear" w:pos="708"/>
          <w:tab w:val="left" w:pos="1035" w:leader="none"/>
        </w:tabs>
        <w:spacing w:lineRule="auto" w:line="240" w:before="0" w:after="0"/>
        <w:ind w:left="780"/>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b/>
          <w:bCs/>
          <w:sz w:val="22"/>
          <w:szCs w:val="22"/>
        </w:rPr>
        <w:t>Wskaźniki:</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spotkań ZI,</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liczba utworzonych grup diagnostyczno-pomocowych, </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funkcjonujących grup diagnostyczno- pomocowych,</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założonych NK w danym roku,</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 liczba rodzin i osób objętych procedurą NK w danym roku, </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osób doznających przemocy objętych NK w danym roku,</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liczba przeprowadzonych porad i pracy socjalnej </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osób korzystających z poradnictwa i pracy socjalnej</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liczba osób, którym zapewniono schronienie </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osób, którym udzielono wsparcia finansowego lub rzeczowego,</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dzieci, którym zapewniono ochronę w trybie art. 12a ustawy z dnia 29 lipca 2005 r. o przeciwdziałaniu przemocy domowej, w związku z bezpośrednim zagrożeniem życia lub zdrowia</w:t>
      </w:r>
    </w:p>
    <w:p>
      <w:pPr>
        <w:pStyle w:val="ListParagraph"/>
        <w:tabs>
          <w:tab w:val="clear" w:pos="708"/>
          <w:tab w:val="left" w:pos="1035" w:leader="none"/>
        </w:tabs>
        <w:spacing w:lineRule="auto" w:line="240" w:before="0" w:after="0"/>
        <w:ind w:left="780"/>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b/>
          <w:bCs/>
          <w:sz w:val="22"/>
          <w:szCs w:val="22"/>
        </w:rPr>
        <w:t>CEL SZCZEGÓŁOWY 2.</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ZWIĘKSZENIE SKUTECZNOŚCI PROGRAMÓW DLA OSÓB STOSUJĄCYCH, A TAKŻE PODEJRZANYCH O PRZEMOC DOMOWĄ</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sz w:val="22"/>
          <w:szCs w:val="22"/>
        </w:rPr>
      </w:pPr>
      <w:r>
        <w:rPr>
          <w:rFonts w:cs="Times New Roman" w:ascii="Times New Roman" w:hAnsi="Times New Roman"/>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b/>
          <w:bCs/>
          <w:sz w:val="22"/>
          <w:szCs w:val="22"/>
        </w:rPr>
        <w:t xml:space="preserve">- </w:t>
      </w:r>
      <w:r>
        <w:rPr>
          <w:rFonts w:cs="Times New Roman" w:ascii="Times New Roman" w:hAnsi="Times New Roman"/>
          <w:sz w:val="22"/>
          <w:szCs w:val="22"/>
        </w:rPr>
        <w:t xml:space="preserve">Motywowanie i kierowanie osób stosujących przemoc do udziału w programach korekcyjno-  </w:t>
        <w:br/>
        <w:t xml:space="preserve">   edukacyjnych lub psychologiczno- terapeutycznych,</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Kierowanie wniosków do Gminnej Komisji Rozwiązywania Problemów Alkoholowych w sprawie zastosowania obowiązku podjęcia leczenia odwykowego w związku z nadużywaniem alkoholu,</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Wypracowanie standardów monitoringu po zamknięciu procedury NK</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b/>
          <w:bCs/>
          <w:sz w:val="22"/>
          <w:szCs w:val="22"/>
        </w:rPr>
        <w:t>Wskaźniki</w:t>
      </w:r>
      <w:r>
        <w:rPr>
          <w:rFonts w:cs="Times New Roman" w:ascii="Times New Roman" w:hAnsi="Times New Roman"/>
          <w:sz w:val="22"/>
          <w:szCs w:val="22"/>
        </w:rPr>
        <w:t>:</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ilość osób stosujących przemoc skierowanych do udziału w programach korekcyjno– edukacyjnych, </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liczba przeprowadzonych rozmów z osobami stosującymi przemoc</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liczba osób, które ukończyły program korekcyjno-edukacyjny lub psychologiczno-terapeutyczny,</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 liczba zakończonych procedur NK, </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liczba złożonych zawiadomień z art. 66c Kodeksu Wykroczeń,</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liczba skierowanych wniosków do GKRPA,</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liczba osób, wobec których podjęto działania monitorujące po zakończeniu procedury NK</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sz w:val="22"/>
          <w:szCs w:val="22"/>
        </w:rPr>
      </w:pPr>
      <w:r>
        <w:rPr>
          <w:rFonts w:cs="Times New Roman" w:ascii="Times New Roman" w:hAnsi="Times New Roman"/>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b/>
          <w:bCs/>
          <w:sz w:val="22"/>
          <w:szCs w:val="22"/>
        </w:rPr>
        <w:t xml:space="preserve">CEL SZCZEGÓŁOWY 3. </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PROWADZENIE NA TERENIE GMINY ZINTENSYFIKOWANYCH DZIAŁAN PROFILAKTYCZNYCH, INFORMACYJNYCH I EDUKACYJNYCH W ZAKRESIE PRZECIWDZIAŁANIA PRZEMOCY DOMOWEJ</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sz w:val="22"/>
          <w:szCs w:val="22"/>
        </w:rPr>
      </w:pPr>
      <w:r>
        <w:rPr>
          <w:rFonts w:cs="Times New Roman" w:ascii="Times New Roman" w:hAnsi="Times New Roman"/>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Prowadzenie badań nad zjawiskiem występowania przemocy na terenie Gminy</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Upowszechnianie informacji o instytucjach i organizacjach udzielających pomocy w sytuacjach </w:t>
        <w:br/>
        <w:t xml:space="preserve">   doświadczania przemocy domowej,</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Prowadzenie debat, prelekcji na temat przemocy domowej ,</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Upowszechnianie materiałów edukacyjno – informacyjnych ( np. plakatów, broszur, ulotek) </w:t>
        <w:br/>
        <w:t xml:space="preserve">  w tym na temat przemocy ekonomicznej i cyberprzemocy</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Prowadzenie działań profilaktycznych (warsztatów, programów) dotyczących zapobiegania </w:t>
        <w:br/>
        <w:t xml:space="preserve">    przemocy domowej oraz organizowanie imprez kulturalnych i sportowych</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Organizowanie lokalnych akcji i kampanii lub przyłączanie się do ogólnokrajowych kampanii społecznych na temat przeciwdziałania przemocy domowej.</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b/>
          <w:bCs/>
          <w:sz w:val="22"/>
          <w:szCs w:val="22"/>
        </w:rPr>
        <w:t>Wskaźniki</w:t>
      </w:r>
      <w:r>
        <w:rPr>
          <w:rFonts w:cs="Times New Roman" w:ascii="Times New Roman" w:hAnsi="Times New Roman"/>
          <w:sz w:val="22"/>
          <w:szCs w:val="22"/>
        </w:rPr>
        <w:t>:</w:t>
        <w:br/>
        <w:t>- liczba opracowanych raportów dotyczących zjawiska przemocy domowej,</w:t>
        <w:br/>
        <w:t xml:space="preserve">- liczba rodzaj podjętych działań (np. dane stron internetowych , liczba wydanych </w:t>
        <w:br/>
        <w:t xml:space="preserve">    broszur, itp.),</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liczba pogadanek, prelekcji, spotkań, itp.</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xml:space="preserve">- liczba uczestników w/w działań, </w:t>
      </w:r>
    </w:p>
    <w:p>
      <w:pPr>
        <w:pStyle w:val="ListParagraph"/>
        <w:tabs>
          <w:tab w:val="clear" w:pos="708"/>
          <w:tab w:val="left" w:pos="1035" w:leader="none"/>
        </w:tabs>
        <w:spacing w:lineRule="auto" w:line="240" w:before="0" w:after="0"/>
        <w:ind w:left="780"/>
        <w:contextualSpacing/>
        <w:jc w:val="both"/>
        <w:rPr>
          <w:rFonts w:ascii="Times New Roman" w:hAnsi="Times New Roman"/>
          <w:sz w:val="22"/>
          <w:szCs w:val="22"/>
        </w:rPr>
      </w:pPr>
      <w:r>
        <w:rPr>
          <w:rFonts w:cs="Times New Roman" w:ascii="Times New Roman" w:hAnsi="Times New Roman"/>
          <w:sz w:val="22"/>
          <w:szCs w:val="22"/>
        </w:rPr>
        <w:t>- rodzaj i miejsce rozpowszechniania materiałów</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b/>
          <w:bCs/>
          <w:sz w:val="22"/>
          <w:szCs w:val="22"/>
        </w:rPr>
        <w:t>CEL SZCZEGÓŁOWY 4.</w:t>
      </w:r>
      <w:r>
        <w:rPr>
          <w:rFonts w:cs="Times New Roman" w:ascii="Times New Roman" w:hAnsi="Times New Roman"/>
          <w:sz w:val="22"/>
          <w:szCs w:val="22"/>
        </w:rPr>
        <w:t xml:space="preserve"> </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ZWIĘKSZENIE POZIOMU KOMPETENCJI PRZEDSTAWICIELI INSTYTUCJI</w:t>
        <w:br/>
        <w:t>I PODMIOTÓW REALIZUJĄCYCH ZADANIA Z ZAKRESU PRZECIWDZIAŁANIA PRZEMOCY DOMOWEJ.</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-Doskonalenie kompetencji zawodowych pracowników pomocy społecznej w zakresie udzielania </w:t>
        <w:br/>
        <w:t xml:space="preserve"> skutecznego wsparcia osobom i rodzinom dotkniętym i zagrożonym przemocą</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-Organizowanie szkoleń i warsztatów dla kadry pedagogicznej na temat problemów przemocy </w:t>
        <w:br/>
        <w:t xml:space="preserve"> domowej i problemów agresji w środowisku dzieci i młodzieży szkolnej.</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sz w:val="22"/>
          <w:szCs w:val="22"/>
        </w:rPr>
        <w:t xml:space="preserve">- Zapewnienie dostępu pracownikom zaangażowanym w przeciwdziałanie przemocy domowej, </w:t>
        <w:br/>
        <w:t xml:space="preserve"> dostępu do specjalistycznej literatury, materiałów edukacyjnych itp.</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sz w:val="22"/>
          <w:szCs w:val="22"/>
        </w:rPr>
      </w:pPr>
      <w:r>
        <w:rPr>
          <w:rFonts w:cs="Times New Roman" w:ascii="Times New Roman" w:hAnsi="Times New Roman"/>
          <w:sz w:val="22"/>
          <w:szCs w:val="22"/>
        </w:rPr>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cs="Times New Roman" w:ascii="Times New Roman" w:hAnsi="Times New Roman"/>
          <w:b/>
          <w:bCs/>
          <w:sz w:val="22"/>
          <w:szCs w:val="22"/>
        </w:rPr>
        <w:t>Wskaźniki:</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ascii="Times New Roman" w:hAnsi="Times New Roman"/>
          <w:sz w:val="22"/>
          <w:szCs w:val="22"/>
        </w:rPr>
        <w:t>- liczba odbytych szkoleń, - liczba pracowników objętych szkoleniami,</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ascii="Times New Roman" w:hAnsi="Times New Roman"/>
          <w:sz w:val="22"/>
          <w:szCs w:val="22"/>
        </w:rPr>
        <w:t>- liczba zajęć, - liczba uczestników,</w:t>
      </w:r>
    </w:p>
    <w:p>
      <w:pPr>
        <w:pStyle w:val="ListParagraph"/>
        <w:tabs>
          <w:tab w:val="clear" w:pos="708"/>
          <w:tab w:val="left" w:pos="1035" w:leader="none"/>
        </w:tabs>
        <w:spacing w:lineRule="auto" w:line="240" w:before="0" w:after="0"/>
        <w:ind w:left="420"/>
        <w:contextualSpacing/>
        <w:jc w:val="both"/>
        <w:rPr>
          <w:rFonts w:ascii="Times New Roman" w:hAnsi="Times New Roman"/>
          <w:sz w:val="22"/>
          <w:szCs w:val="22"/>
        </w:rPr>
      </w:pPr>
      <w:r>
        <w:rPr>
          <w:rFonts w:ascii="Times New Roman" w:hAnsi="Times New Roman"/>
          <w:sz w:val="22"/>
          <w:szCs w:val="22"/>
        </w:rPr>
        <w:t>- liczba udostępnionych materiałów edukacyjnych lub portali internetowych</w:t>
      </w:r>
    </w:p>
    <w:p>
      <w:pPr>
        <w:pStyle w:val="ListParagraph"/>
        <w:tabs>
          <w:tab w:val="clear" w:pos="708"/>
          <w:tab w:val="left" w:pos="1035" w:leader="none"/>
        </w:tabs>
        <w:spacing w:lineRule="auto" w:line="240" w:before="0" w:after="0"/>
        <w:ind w:left="420"/>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12. REALIZATORZY PROGRAMU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Realizatorami Programu są:</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1. Gminny Ośrodek Pomocy Społecznej w Stubnie,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2. Zespół Interdyscyplinarny,</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3. Gminna Komisja Rozwiązywania Problemów Alkoholowych w Stubnie,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4. Placówki oświatowe szczebla podstawowego,</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5. Organizacje pozarządowe,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6. Kościoły oraz związki wyznaniowe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Partnerami w realizacji działań są:</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1. Placówki służby zdrowia,</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2. Specjaliści placówek pomocowych i wspierających,</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3. Komisariat Policji w Medyce,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4. Sąd Rejonowy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5. Prokuratura Rejonowa w Przemyślu,</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6. Zespół Kuratorskiej Służby Sądowej,</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7. Powiatowe Centrum Pomocy Rodzinie,</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oraz społeczność lokalna i podmioty działające na rzecz przeciwdziałania przemocy domowej.</w:t>
      </w:r>
    </w:p>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13. MONITORING</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Monitorowanie Programu odbywać się będzie na podstawie corocznej sprawozdawczości </w:t>
        <w:br/>
        <w:t xml:space="preserve">z wykonywania zadań oraz bieżącej analizy realizacji poszczególnych celów, ze szczególnym uwzględnieniem osiąganych efektów. Instytucje odpowiedzialne za realizację zadań wynikających </w:t>
        <w:br/>
        <w:t>z Gminnego Programu Przeciwdziałania Przemocy Domowej i Ochrony Osób Doznających Przemocy Domowej w Gminie Stubno mają obowiązek gromadzić dane sprawozdawcze z realizacji Programu w zakresie je obowiązującym. Jednostką odpowiedzialną za koordynowanie realizacji Programu jest  Gminny Ośrodek Pomocy Społecznej w Stubnie który zobowiązany jest raz do roku dokonać analizy realizacji zadań Programu w oparciu o dane za rok poprzedzający. Analiza przedstawiona będzie Wójtowi Gminy Stubno w ramach sprawozdania z działalności Ośrodka.</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 xml:space="preserve">Celem monitoringu będzie badanie, czy realizacja działań przebiega bez zakłóceń. Monitoring realizacji programu umożliwi: systematyczną obserwację działań programu, weryfikację zgodności założonych celów z osiąganymi efektami, ocenę zaangażowania jednostek w realizację działań. Do monitoringu wykorzystane zostaną wskaźniki realizacji działań wyznaczonych w ramach poszczególnych celów programu. W miarę rozwoju systemu monitorowania dokumentu będą mogły zostać zidentyfikowane nowe wskaźniki, które w odpowiedni sposób będą charakteryzowały przebieg realizacji podejmowanych działań. </w:t>
      </w:r>
    </w:p>
    <w:p>
      <w:pPr>
        <w:pStyle w:val="Normal"/>
        <w:tabs>
          <w:tab w:val="clear" w:pos="708"/>
          <w:tab w:val="left" w:pos="1035" w:leader="none"/>
        </w:tabs>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b/>
          <w:bCs/>
          <w:sz w:val="22"/>
          <w:szCs w:val="22"/>
        </w:rPr>
        <w:t xml:space="preserve">14. FINANSOWANIE </w:t>
      </w:r>
    </w:p>
    <w:p>
      <w:pPr>
        <w:pStyle w:val="Normal"/>
        <w:tabs>
          <w:tab w:val="clear" w:pos="708"/>
          <w:tab w:val="left" w:pos="1035" w:leader="none"/>
        </w:tabs>
        <w:spacing w:lineRule="auto" w:line="240" w:before="0" w:after="0"/>
        <w:jc w:val="both"/>
        <w:rPr>
          <w:rFonts w:ascii="Times New Roman" w:hAnsi="Times New Roman"/>
          <w:sz w:val="22"/>
          <w:szCs w:val="22"/>
        </w:rPr>
      </w:pPr>
      <w:r>
        <w:rPr>
          <w:rFonts w:cs="Times New Roman" w:ascii="Times New Roman" w:hAnsi="Times New Roman"/>
          <w:sz w:val="22"/>
          <w:szCs w:val="22"/>
        </w:rPr>
        <w:t>Źródłem finansowania działań zawartych w Programie Przeciwdziałania Przemocy Domowej oraz Ochrony Osób Doznających Przemocy Domowej Gminy Stubno na lata 2025-2030 będą środki własne gminy przewidziane na realizację zadań z zakresu przeciwdziałania przemocy, pomocy społecznej, przeciwdziałania alkoholizmowi, dotacje, a także środki zewnętrzne pozyskane na realizację programów osłonowych, programów rządowych lub innych, których realizacja pozwoli osiągać cele zawarte w niniejszym programie.</w:t>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51485618"/>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51485618"/>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6f70d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6f70d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6f70d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6f70d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6f70d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6f70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6f70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6f70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6f70d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6f70d9"/>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6f70d9"/>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6f70d9"/>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6f70d9"/>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6f70d9"/>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6f70d9"/>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6f70d9"/>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6f70d9"/>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6f70d9"/>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6f70d9"/>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6f70d9"/>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6f70d9"/>
    <w:rPr>
      <w:i/>
      <w:iCs/>
      <w:color w:themeColor="text1" w:themeTint="bf" w:val="404040"/>
    </w:rPr>
  </w:style>
  <w:style w:type="character" w:styleId="IntenseEmphasis">
    <w:name w:val="Intense Emphasis"/>
    <w:basedOn w:val="DefaultParagraphFont"/>
    <w:uiPriority w:val="21"/>
    <w:qFormat/>
    <w:rsid w:val="006f70d9"/>
    <w:rPr>
      <w:i/>
      <w:iCs/>
      <w:color w:themeColor="accent1" w:themeShade="bf" w:val="2F5496"/>
    </w:rPr>
  </w:style>
  <w:style w:type="character" w:styleId="CytatintensywnyZnak" w:customStyle="1">
    <w:name w:val="Cytat intensywny Znak"/>
    <w:basedOn w:val="DefaultParagraphFont"/>
    <w:link w:val="IntenseQuote"/>
    <w:uiPriority w:val="30"/>
    <w:qFormat/>
    <w:rsid w:val="006f70d9"/>
    <w:rPr>
      <w:i/>
      <w:iCs/>
      <w:color w:themeColor="accent1" w:themeShade="bf" w:val="2F5496"/>
    </w:rPr>
  </w:style>
  <w:style w:type="character" w:styleId="IntenseReference">
    <w:name w:val="Intense Reference"/>
    <w:basedOn w:val="DefaultParagraphFont"/>
    <w:uiPriority w:val="32"/>
    <w:qFormat/>
    <w:rsid w:val="006f70d9"/>
    <w:rPr>
      <w:b/>
      <w:bCs/>
      <w:smallCaps/>
      <w:color w:themeColor="accent1" w:themeShade="bf" w:val="2F5496"/>
      <w:spacing w:val="5"/>
    </w:rPr>
  </w:style>
  <w:style w:type="character" w:styleId="NagwekZnak" w:customStyle="1">
    <w:name w:val="Nagłówek Znak"/>
    <w:basedOn w:val="DefaultParagraphFont"/>
    <w:uiPriority w:val="99"/>
    <w:qFormat/>
    <w:rsid w:val="005b3d6f"/>
    <w:rPr/>
  </w:style>
  <w:style w:type="character" w:styleId="StopkaZnak" w:customStyle="1">
    <w:name w:val="Stopka Znak"/>
    <w:basedOn w:val="DefaultParagraphFont"/>
    <w:uiPriority w:val="99"/>
    <w:qFormat/>
    <w:rsid w:val="005b3d6f"/>
    <w:rPr/>
  </w:style>
  <w:style w:type="character" w:styleId="Hyperlink">
    <w:name w:val="Hyperlink"/>
    <w:basedOn w:val="DefaultParagraphFont"/>
    <w:uiPriority w:val="99"/>
    <w:unhideWhenUsed/>
    <w:rsid w:val="00990685"/>
    <w:rPr>
      <w:color w:themeColor="hyperlink" w:val="0563C1"/>
      <w:u w:val="single"/>
    </w:rPr>
  </w:style>
  <w:style w:type="character" w:styleId="UnresolvedMention">
    <w:name w:val="Unresolved Mention"/>
    <w:basedOn w:val="DefaultParagraphFont"/>
    <w:uiPriority w:val="99"/>
    <w:semiHidden/>
    <w:unhideWhenUsed/>
    <w:qFormat/>
    <w:rsid w:val="00990685"/>
    <w:rPr>
      <w:color w:val="605E5C"/>
      <w:shd w:fill="E1DFDD" w:val="clear"/>
    </w:rPr>
  </w:style>
  <w:style w:type="character" w:styleId="TekstprzypisukocowegoZnak" w:customStyle="1">
    <w:name w:val="Tekst przypisu końcowego Znak"/>
    <w:basedOn w:val="DefaultParagraphFont"/>
    <w:uiPriority w:val="99"/>
    <w:semiHidden/>
    <w:qFormat/>
    <w:rsid w:val="006d35a9"/>
    <w:rPr>
      <w:sz w:val="20"/>
      <w:szCs w:val="20"/>
    </w:rPr>
  </w:style>
  <w:style w:type="character" w:styleId="Znakiprzypiswkocowych">
    <w:name w:val="Znaki przypisów końcowych"/>
    <w:uiPriority w:val="99"/>
    <w:semiHidden/>
    <w:unhideWhenUsed/>
    <w:qFormat/>
    <w:rsid w:val="006d35a9"/>
    <w:rPr>
      <w:vertAlign w:val="superscript"/>
    </w:rPr>
  </w:style>
  <w:style w:type="character" w:styleId="EndnoteReference">
    <w:name w:val="endnote reference"/>
    <w:rPr>
      <w:vertAlign w:val="superscrip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6f70d9"/>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6f70d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6f70d9"/>
    <w:pPr>
      <w:spacing w:before="160" w:after="160"/>
      <w:jc w:val="center"/>
    </w:pPr>
    <w:rPr>
      <w:i/>
      <w:iCs/>
      <w:color w:themeColor="text1" w:themeTint="bf" w:val="404040"/>
    </w:rPr>
  </w:style>
  <w:style w:type="paragraph" w:styleId="ListParagraph">
    <w:name w:val="List Paragraph"/>
    <w:basedOn w:val="Normal"/>
    <w:uiPriority w:val="34"/>
    <w:qFormat/>
    <w:rsid w:val="006f70d9"/>
    <w:pPr>
      <w:spacing w:before="0" w:after="160"/>
      <w:ind w:left="720"/>
      <w:contextualSpacing/>
    </w:pPr>
    <w:rPr/>
  </w:style>
  <w:style w:type="paragraph" w:styleId="IntenseQuote">
    <w:name w:val="Intense Quote"/>
    <w:basedOn w:val="Normal"/>
    <w:next w:val="Normal"/>
    <w:link w:val="CytatintensywnyZnak"/>
    <w:uiPriority w:val="30"/>
    <w:qFormat/>
    <w:rsid w:val="006f70d9"/>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
    <w:uiPriority w:val="99"/>
    <w:unhideWhenUsed/>
    <w:rsid w:val="005b3d6f"/>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b3d6f"/>
    <w:pPr>
      <w:tabs>
        <w:tab w:val="clear" w:pos="708"/>
        <w:tab w:val="center" w:pos="4536" w:leader="none"/>
        <w:tab w:val="right" w:pos="9072" w:leader="none"/>
      </w:tabs>
      <w:spacing w:lineRule="auto" w:line="240" w:before="0" w:after="0"/>
    </w:pPr>
    <w:rPr/>
  </w:style>
  <w:style w:type="paragraph" w:styleId="Standard" w:customStyle="1">
    <w:name w:val="Standard"/>
    <w:qFormat/>
    <w:rsid w:val="0051266e"/>
    <w:pPr>
      <w:widowControl w:val="false"/>
      <w:suppressAutoHyphens w:val="true"/>
      <w:bidi w:val="0"/>
      <w:spacing w:lineRule="auto" w:line="240" w:before="0" w:after="0"/>
      <w:jc w:val="left"/>
      <w:textAlignment w:val="baseline"/>
    </w:pPr>
    <w:rPr>
      <w:rFonts w:ascii="Liberation Serif" w:hAnsi="Liberation Serif" w:eastAsia="Segoe UI" w:cs="Tahoma"/>
      <w:color w:val="000000"/>
      <w:kern w:val="2"/>
      <w:sz w:val="24"/>
      <w:szCs w:val="24"/>
      <w:lang w:val="pl-PL" w:eastAsia="zh-CN" w:bidi="hi-IN"/>
      <w14:ligatures w14:val="none"/>
    </w:rPr>
  </w:style>
  <w:style w:type="paragraph" w:styleId="EndnoteText">
    <w:name w:val="endnote text"/>
    <w:basedOn w:val="Normal"/>
    <w:link w:val="TekstprzypisukocowegoZnak"/>
    <w:uiPriority w:val="99"/>
    <w:semiHidden/>
    <w:unhideWhenUsed/>
    <w:rsid w:val="006d35a9"/>
    <w:pPr>
      <w:spacing w:lineRule="auto" w:line="240" w:before="0" w:after="0"/>
    </w:pPr>
    <w:rPr>
      <w:sz w:val="20"/>
      <w:szCs w:val="20"/>
    </w:rPr>
  </w:style>
  <w:style w:type="paragraph" w:styleId="Zawartoramkiuser">
    <w:name w:val="Zawartość ramki (user)"/>
    <w:basedOn w:val="Normal"/>
    <w:qFormat/>
    <w:pPr/>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8379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336</TotalTime>
  <Application>LibreOffice/24.8.5.2$Windows_X86_64 LibreOffice_project/fddf2685c70b461e7832239a0162a77216259f22</Application>
  <AppVersion>15.0000</AppVersion>
  <Pages>15</Pages>
  <Words>5344</Words>
  <Characters>36782</Characters>
  <CharactersWithSpaces>42160</CharactersWithSpaces>
  <Paragraphs>373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2025-03-20T19:45:00Z</dcterms:created>
  <dc:creator>Caritas Przemyśl</dc:creator>
  <dc:description/>
  <dc:language>pl-PL</dc:language>
  <cp:lastModifiedBy/>
  <cp:lastPrinted>2025-03-28T09:26:39Z</cp:lastPrinted>
  <dcterms:modified xsi:type="dcterms:W3CDTF">2025-03-28T09:26:44Z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