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D30BF2">
        <w:rPr>
          <w:rFonts w:ascii="Times New Roman" w:hAnsi="Times New Roman" w:cs="Times New Roman"/>
          <w:b/>
          <w:bCs/>
        </w:rPr>
        <w:t>1</w:t>
      </w:r>
      <w:r w:rsidR="00842061">
        <w:rPr>
          <w:rFonts w:ascii="Times New Roman" w:hAnsi="Times New Roman" w:cs="Times New Roman"/>
          <w:b/>
          <w:bCs/>
        </w:rPr>
        <w:t>2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842061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1576/1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842061" w:rsidP="00054A1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1,9021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921031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1522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842061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152</w:t>
            </w:r>
            <w:r w:rsidR="000A58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proofErr w:type="spellStart"/>
      <w:r w:rsidR="00842061">
        <w:rPr>
          <w:rFonts w:ascii="Times New Roman" w:hAnsi="Times New Roman" w:cs="Times New Roman"/>
          <w:b/>
          <w:i/>
        </w:rPr>
        <w:t>PsV</w:t>
      </w:r>
      <w:proofErr w:type="spellEnd"/>
      <w:r w:rsidR="00842061">
        <w:rPr>
          <w:rFonts w:ascii="Times New Roman" w:hAnsi="Times New Roman" w:cs="Times New Roman"/>
          <w:b/>
          <w:i/>
        </w:rPr>
        <w:t xml:space="preserve"> – 1,6445 ha, </w:t>
      </w:r>
      <w:proofErr w:type="spellStart"/>
      <w:r w:rsidR="00842061">
        <w:rPr>
          <w:rFonts w:ascii="Times New Roman" w:hAnsi="Times New Roman" w:cs="Times New Roman"/>
          <w:b/>
          <w:i/>
        </w:rPr>
        <w:t>PsVI</w:t>
      </w:r>
      <w:proofErr w:type="spellEnd"/>
      <w:r w:rsidR="00842061">
        <w:rPr>
          <w:rFonts w:ascii="Times New Roman" w:hAnsi="Times New Roman" w:cs="Times New Roman"/>
          <w:b/>
          <w:i/>
        </w:rPr>
        <w:t xml:space="preserve"> – 0,1528 ha, </w:t>
      </w:r>
      <w:r w:rsidR="00330368">
        <w:rPr>
          <w:rFonts w:ascii="Times New Roman" w:hAnsi="Times New Roman" w:cs="Times New Roman"/>
          <w:b/>
          <w:i/>
        </w:rPr>
        <w:t xml:space="preserve"> W-</w:t>
      </w:r>
      <w:proofErr w:type="spellStart"/>
      <w:r w:rsidR="00330368">
        <w:rPr>
          <w:rFonts w:ascii="Times New Roman" w:hAnsi="Times New Roman" w:cs="Times New Roman"/>
          <w:b/>
          <w:i/>
        </w:rPr>
        <w:t>P</w:t>
      </w:r>
      <w:r w:rsidR="00842061">
        <w:rPr>
          <w:rFonts w:ascii="Times New Roman" w:hAnsi="Times New Roman" w:cs="Times New Roman"/>
          <w:b/>
          <w:i/>
        </w:rPr>
        <w:t>s</w:t>
      </w:r>
      <w:r w:rsidR="00330368">
        <w:rPr>
          <w:rFonts w:ascii="Times New Roman" w:hAnsi="Times New Roman" w:cs="Times New Roman"/>
          <w:b/>
          <w:i/>
        </w:rPr>
        <w:t>V</w:t>
      </w:r>
      <w:proofErr w:type="spellEnd"/>
      <w:r w:rsidR="00330368">
        <w:rPr>
          <w:rFonts w:ascii="Times New Roman" w:hAnsi="Times New Roman" w:cs="Times New Roman"/>
          <w:b/>
          <w:i/>
        </w:rPr>
        <w:t xml:space="preserve"> – 0,</w:t>
      </w:r>
      <w:r w:rsidR="00842061">
        <w:rPr>
          <w:rFonts w:ascii="Times New Roman" w:hAnsi="Times New Roman" w:cs="Times New Roman"/>
          <w:b/>
          <w:i/>
        </w:rPr>
        <w:t>0950</w:t>
      </w:r>
      <w:r w:rsidR="00330368">
        <w:rPr>
          <w:rFonts w:ascii="Times New Roman" w:hAnsi="Times New Roman" w:cs="Times New Roman"/>
          <w:b/>
          <w:i/>
        </w:rPr>
        <w:t xml:space="preserve"> ha</w:t>
      </w:r>
      <w:r w:rsidR="00842061">
        <w:rPr>
          <w:rFonts w:ascii="Times New Roman" w:hAnsi="Times New Roman" w:cs="Times New Roman"/>
          <w:b/>
          <w:i/>
        </w:rPr>
        <w:t xml:space="preserve">, W </w:t>
      </w:r>
      <w:proofErr w:type="spellStart"/>
      <w:r w:rsidR="00842061">
        <w:rPr>
          <w:rFonts w:ascii="Times New Roman" w:hAnsi="Times New Roman" w:cs="Times New Roman"/>
          <w:b/>
          <w:i/>
        </w:rPr>
        <w:t>PsVI</w:t>
      </w:r>
      <w:proofErr w:type="spellEnd"/>
      <w:r w:rsidR="00842061">
        <w:rPr>
          <w:rFonts w:ascii="Times New Roman" w:hAnsi="Times New Roman" w:cs="Times New Roman"/>
          <w:b/>
          <w:i/>
        </w:rPr>
        <w:t xml:space="preserve"> – 0,0098 ha</w:t>
      </w:r>
      <w:r w:rsidR="000A58BA">
        <w:rPr>
          <w:rFonts w:ascii="Times New Roman" w:hAnsi="Times New Roman" w:cs="Times New Roman"/>
          <w:b/>
          <w:i/>
        </w:rPr>
        <w:t xml:space="preserve">.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7874A2" w:rsidRPr="00BB4848">
        <w:rPr>
          <w:rFonts w:ascii="Times New Roman" w:hAnsi="Times New Roman" w:cs="Times New Roman"/>
          <w:bCs/>
        </w:rPr>
        <w:t xml:space="preserve"> </w:t>
      </w:r>
      <w:r w:rsidR="00D30BF2">
        <w:rPr>
          <w:rFonts w:ascii="Times New Roman" w:hAnsi="Times New Roman" w:cs="Times New Roman"/>
          <w:b/>
        </w:rPr>
        <w:t>1</w:t>
      </w:r>
      <w:r w:rsidR="00842061">
        <w:rPr>
          <w:rFonts w:ascii="Times New Roman" w:hAnsi="Times New Roman" w:cs="Times New Roman"/>
          <w:b/>
        </w:rPr>
        <w:t>60</w:t>
      </w:r>
      <w:r w:rsidR="00C37D02" w:rsidRPr="004473BB">
        <w:rPr>
          <w:rFonts w:ascii="Times New Roman" w:hAnsi="Times New Roman" w:cs="Times New Roman"/>
          <w:b/>
        </w:rPr>
        <w:t xml:space="preserve"> 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 xml:space="preserve">25.03.2025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0A58BA">
        <w:rPr>
          <w:rFonts w:ascii="Times New Roman" w:hAnsi="Times New Roman" w:cs="Times New Roman"/>
          <w:b/>
          <w:bCs/>
        </w:rPr>
        <w:t>1</w:t>
      </w:r>
      <w:r w:rsidR="00330368">
        <w:rPr>
          <w:rFonts w:ascii="Times New Roman" w:hAnsi="Times New Roman" w:cs="Times New Roman"/>
          <w:b/>
          <w:bCs/>
        </w:rPr>
        <w:t>1</w:t>
      </w:r>
      <w:r w:rsidR="00C37D02" w:rsidRPr="004473BB">
        <w:rPr>
          <w:rFonts w:ascii="Times New Roman" w:hAnsi="Times New Roman" w:cs="Times New Roman"/>
          <w:b/>
          <w:bCs/>
        </w:rPr>
        <w:t>:</w:t>
      </w:r>
      <w:r w:rsidR="00842061">
        <w:rPr>
          <w:rFonts w:ascii="Times New Roman" w:hAnsi="Times New Roman" w:cs="Times New Roman"/>
          <w:b/>
          <w:bCs/>
        </w:rPr>
        <w:t>3</w:t>
      </w:r>
      <w:r w:rsidR="00C37D02" w:rsidRPr="004473BB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921031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921031">
        <w:rPr>
          <w:rFonts w:ascii="Times New Roman" w:hAnsi="Times New Roman" w:cs="Times New Roman"/>
          <w:b/>
          <w:bCs/>
        </w:rPr>
        <w:t>Zagreble</w:t>
      </w:r>
      <w:proofErr w:type="spellEnd"/>
      <w:r w:rsidR="00921031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921031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530A8B" w:rsidRPr="005463FB">
        <w:rPr>
          <w:rFonts w:ascii="Times New Roman" w:hAnsi="Times New Roman" w:cs="Times New Roman"/>
        </w:rPr>
        <w:t>udział</w:t>
      </w:r>
      <w:r w:rsidRPr="005463FB">
        <w:rPr>
          <w:rFonts w:ascii="Times New Roman" w:hAnsi="Times New Roman" w:cs="Times New Roman"/>
        </w:rPr>
        <w:t xml:space="preserve"> uczestnicy pr</w:t>
      </w:r>
      <w:r w:rsidR="00921031">
        <w:rPr>
          <w:rFonts w:ascii="Times New Roman" w:hAnsi="Times New Roman" w:cs="Times New Roman"/>
        </w:rPr>
        <w:t>zetargu,</w:t>
      </w:r>
      <w:r w:rsidRPr="005463FB">
        <w:rPr>
          <w:rFonts w:ascii="Times New Roman" w:hAnsi="Times New Roman" w:cs="Times New Roman"/>
        </w:rPr>
        <w:t xml:space="preserve">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>przedstawić</w:t>
      </w:r>
      <w:r w:rsidR="00921031">
        <w:rPr>
          <w:rFonts w:ascii="Times New Roman" w:hAnsi="Times New Roman" w:cs="Times New Roman"/>
        </w:rPr>
        <w:t xml:space="preserve"> pisemne</w:t>
      </w:r>
      <w:r w:rsidRPr="005463FB">
        <w:rPr>
          <w:rFonts w:ascii="Times New Roman" w:hAnsi="Times New Roman" w:cs="Times New Roman"/>
        </w:rPr>
        <w:t xml:space="preserve"> 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405C2F" w:rsidRDefault="00405C2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405C2F" w:rsidRPr="00405C2F" w:rsidRDefault="00405C2F" w:rsidP="00405C2F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405C2F">
        <w:rPr>
          <w:rFonts w:ascii="Times New Roman" w:eastAsia="Calibri" w:hAnsi="Times New Roman" w:cs="Times New Roman"/>
          <w:b/>
        </w:rPr>
        <w:t>Wójt Gminy Stubno</w:t>
      </w:r>
    </w:p>
    <w:p w:rsidR="002A204D" w:rsidRPr="00AB1359" w:rsidRDefault="00405C2F" w:rsidP="00AB1359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405C2F">
        <w:rPr>
          <w:rFonts w:ascii="Times New Roman" w:eastAsia="Calibri" w:hAnsi="Times New Roman" w:cs="Times New Roman"/>
          <w:b/>
        </w:rPr>
        <w:t>/-/ Ryszard Adamski</w:t>
      </w:r>
      <w:bookmarkStart w:id="0" w:name="_GoBack"/>
      <w:bookmarkEnd w:id="0"/>
    </w:p>
    <w:sectPr w:rsidR="002A204D" w:rsidRPr="00AB1359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A58BA"/>
    <w:rsid w:val="000D0248"/>
    <w:rsid w:val="00104AC0"/>
    <w:rsid w:val="001149EC"/>
    <w:rsid w:val="001204B4"/>
    <w:rsid w:val="00124E30"/>
    <w:rsid w:val="001263E9"/>
    <w:rsid w:val="00136CF9"/>
    <w:rsid w:val="00156143"/>
    <w:rsid w:val="0016642D"/>
    <w:rsid w:val="00176FB8"/>
    <w:rsid w:val="001A7D0C"/>
    <w:rsid w:val="001C20CF"/>
    <w:rsid w:val="00214D10"/>
    <w:rsid w:val="00240E10"/>
    <w:rsid w:val="002470B6"/>
    <w:rsid w:val="00260EEA"/>
    <w:rsid w:val="00266D33"/>
    <w:rsid w:val="00280145"/>
    <w:rsid w:val="002827D7"/>
    <w:rsid w:val="002A204D"/>
    <w:rsid w:val="002F092D"/>
    <w:rsid w:val="00300249"/>
    <w:rsid w:val="00305D7B"/>
    <w:rsid w:val="00330368"/>
    <w:rsid w:val="00333B1F"/>
    <w:rsid w:val="00351D16"/>
    <w:rsid w:val="003A5BA6"/>
    <w:rsid w:val="003C1A08"/>
    <w:rsid w:val="003D68E0"/>
    <w:rsid w:val="003E6492"/>
    <w:rsid w:val="003F6CBE"/>
    <w:rsid w:val="00405C2F"/>
    <w:rsid w:val="00410D27"/>
    <w:rsid w:val="00411DCF"/>
    <w:rsid w:val="00423A49"/>
    <w:rsid w:val="00435AF2"/>
    <w:rsid w:val="00441AEB"/>
    <w:rsid w:val="00441E37"/>
    <w:rsid w:val="004473BB"/>
    <w:rsid w:val="004606E3"/>
    <w:rsid w:val="00467966"/>
    <w:rsid w:val="00473E3C"/>
    <w:rsid w:val="00495835"/>
    <w:rsid w:val="0049733E"/>
    <w:rsid w:val="004A76E5"/>
    <w:rsid w:val="004B41A6"/>
    <w:rsid w:val="004B664C"/>
    <w:rsid w:val="00530A8B"/>
    <w:rsid w:val="005463FB"/>
    <w:rsid w:val="00554A8E"/>
    <w:rsid w:val="005A6A18"/>
    <w:rsid w:val="005E428E"/>
    <w:rsid w:val="005F1C08"/>
    <w:rsid w:val="00604CD3"/>
    <w:rsid w:val="00627293"/>
    <w:rsid w:val="006277C4"/>
    <w:rsid w:val="006445C5"/>
    <w:rsid w:val="006901D2"/>
    <w:rsid w:val="006B5722"/>
    <w:rsid w:val="006C5225"/>
    <w:rsid w:val="00715B53"/>
    <w:rsid w:val="00731A95"/>
    <w:rsid w:val="00736AC7"/>
    <w:rsid w:val="00744135"/>
    <w:rsid w:val="00745B7A"/>
    <w:rsid w:val="007874A2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4B09"/>
    <w:rsid w:val="00842061"/>
    <w:rsid w:val="00886463"/>
    <w:rsid w:val="00893E08"/>
    <w:rsid w:val="008F41CF"/>
    <w:rsid w:val="00904BB8"/>
    <w:rsid w:val="00906C76"/>
    <w:rsid w:val="00911DDC"/>
    <w:rsid w:val="00916092"/>
    <w:rsid w:val="00921031"/>
    <w:rsid w:val="0092677C"/>
    <w:rsid w:val="00933BAF"/>
    <w:rsid w:val="00944AAE"/>
    <w:rsid w:val="009456B8"/>
    <w:rsid w:val="009B5DD4"/>
    <w:rsid w:val="009E743D"/>
    <w:rsid w:val="009F5C52"/>
    <w:rsid w:val="00A30491"/>
    <w:rsid w:val="00A32FF1"/>
    <w:rsid w:val="00A3753C"/>
    <w:rsid w:val="00A5053C"/>
    <w:rsid w:val="00A9701A"/>
    <w:rsid w:val="00AA3A65"/>
    <w:rsid w:val="00AB1359"/>
    <w:rsid w:val="00AB779D"/>
    <w:rsid w:val="00AF038C"/>
    <w:rsid w:val="00B129A5"/>
    <w:rsid w:val="00B30070"/>
    <w:rsid w:val="00B40766"/>
    <w:rsid w:val="00B569ED"/>
    <w:rsid w:val="00BB4848"/>
    <w:rsid w:val="00BC3A0C"/>
    <w:rsid w:val="00BF6677"/>
    <w:rsid w:val="00C24083"/>
    <w:rsid w:val="00C37D02"/>
    <w:rsid w:val="00C521C3"/>
    <w:rsid w:val="00C813AB"/>
    <w:rsid w:val="00C91602"/>
    <w:rsid w:val="00D00586"/>
    <w:rsid w:val="00D30BF2"/>
    <w:rsid w:val="00D53A1F"/>
    <w:rsid w:val="00D87AF0"/>
    <w:rsid w:val="00DA4C7A"/>
    <w:rsid w:val="00DB10B3"/>
    <w:rsid w:val="00DB4808"/>
    <w:rsid w:val="00DB556F"/>
    <w:rsid w:val="00DB6306"/>
    <w:rsid w:val="00E45378"/>
    <w:rsid w:val="00E55BBD"/>
    <w:rsid w:val="00E60CEA"/>
    <w:rsid w:val="00E80CA5"/>
    <w:rsid w:val="00E940D7"/>
    <w:rsid w:val="00E950AD"/>
    <w:rsid w:val="00EB76CD"/>
    <w:rsid w:val="00ED71D0"/>
    <w:rsid w:val="00EF1ED5"/>
    <w:rsid w:val="00F00E3C"/>
    <w:rsid w:val="00F15F8B"/>
    <w:rsid w:val="00F1760D"/>
    <w:rsid w:val="00F44730"/>
    <w:rsid w:val="00F47618"/>
    <w:rsid w:val="00FA7825"/>
    <w:rsid w:val="00FC02F3"/>
    <w:rsid w:val="00FD1CB4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41309-763D-4781-9519-043C0F6A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1157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35</cp:revision>
  <cp:lastPrinted>2025-02-19T10:33:00Z</cp:lastPrinted>
  <dcterms:created xsi:type="dcterms:W3CDTF">2025-01-23T22:14:00Z</dcterms:created>
  <dcterms:modified xsi:type="dcterms:W3CDTF">2025-02-21T09:44:00Z</dcterms:modified>
</cp:coreProperties>
</file>