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AC" w:rsidRPr="006200AC" w:rsidRDefault="006200AC" w:rsidP="006200AC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200AC">
        <w:rPr>
          <w:rFonts w:ascii="Arial" w:hAnsi="Arial" w:cs="Arial"/>
          <w:b/>
          <w:bCs/>
          <w:sz w:val="20"/>
          <w:szCs w:val="20"/>
        </w:rPr>
        <w:t xml:space="preserve">Objaśnienia do Wieloletniej Prognozy Finansowej Gminy Stubno 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FF0000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Wysokość dochodów w 2025 roku kwocie 40 482 679,00 zł zaplanowano na podstawie: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1. dochody bieżące w wysokości: 25 535 545,00 zł: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opłat za dostarczoną zimną wodę przyjęto na podstawie zatwierdzonych taryf wody na lata 2024-2027,</w:t>
      </w:r>
    </w:p>
    <w:p w:rsidR="006200AC" w:rsidRPr="006200AC" w:rsidRDefault="006200AC" w:rsidP="006200AC">
      <w:pPr>
        <w:widowControl w:val="0"/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dzierżawy nieruchomości gruntowych, z opłat za zarząd i wieczyste użytkowanie nieruchomości oraz wpływy z najmu lokali mieszkalnych i użytkowych, przyjęto na podstawie zawartych umów i ustalonych rocznych opłat,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dotacje celowe na realizację zadań zleconych gminom przyjęto zgodnie z zawiadomieniem Podkarpackiego Urzędu Wojewódzkiego w Rzeszowie i Krajowego Biura Wyborczego, Delegatura          w Przemyślu,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 xml:space="preserve">- środki na realizację projektu </w:t>
      </w:r>
      <w:r w:rsidRPr="006200AC">
        <w:rPr>
          <w:rFonts w:ascii="Arial" w:hAnsi="Arial" w:cs="Arial"/>
          <w:i/>
          <w:iCs/>
          <w:sz w:val="20"/>
          <w:szCs w:val="20"/>
        </w:rPr>
        <w:t>Cyfrowy e-urząd w Gminie Stubno</w:t>
      </w:r>
      <w:r w:rsidRPr="006200AC">
        <w:rPr>
          <w:rFonts w:ascii="Arial" w:hAnsi="Arial" w:cs="Arial"/>
          <w:sz w:val="20"/>
          <w:szCs w:val="20"/>
        </w:rPr>
        <w:t xml:space="preserve"> – 698 077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udziały w podatku dochodowym od osób fizycznych i prawnych przyjęto na podstawie kwoty planowanej przez Ministerstwo Finansów,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podatku rolnego przyjęto na podstawie komunikatu Prezesa GUS w sprawie średniej ceny skupu żyta za okres 11 kwartałów będącej podstawą do ustalenia podatku rolnego na rok podatkowy 2025,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podatku od nieruchomości - przyjęto na podstawie uchwalonych przez Radę Gminy stawek na 2025 r.,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podatku od środków transportowych - przyjęto na podstawie uchwalonych przez Radę Gminy stawek na 2025 r.,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podatku leśnego przyjęto na podstawie komunikatu Prezesa GUS w sprawie średniej ceny sprzedaży drewna obliczanej według średniej ceny drewna uzyskanej przez nadleśnictwa za pierwsze trzy kwartały 2024 roku,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karty podatkowej, opłaty skarbowej, podatku od spadków i darowizn, podatku od czynności cywilnoprawnych oraz opłatę za zajęcie pasa drogowego, przyjęto na podstawie przewidywanego wykonania roku 2024,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opłat za wydane zezwolenia na sprzedaż napojów alkoholowych przyjęto na podstawie wydanych zezwoleń,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opłat od napojów alkoholowych o ilości nominalnej napoju nieprzekraczającej 300 ml przyjęto na podstawie wykonania z 2024 roku.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poszczególne części subwencji przyjęto w kwocie planowanej przez Ministerstwo Finansów,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opłat za gospodarowanie odpadami komunalnymi przyjęto na podstawie uchwalonych stawek,</w:t>
      </w:r>
    </w:p>
    <w:p w:rsidR="006200AC" w:rsidRPr="006200AC" w:rsidRDefault="006200AC" w:rsidP="006200AC">
      <w:pPr>
        <w:widowControl w:val="0"/>
        <w:tabs>
          <w:tab w:val="left" w:pos="36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 opłat za zrzuty ścieków przyjęto na podstawie zatwierdzonych taryf na lata 2024-2027,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związane z gromadzeniem środków z opłat i kar za korzystanie ze środowiska przyjęto na podstawie planowanych wpływów z Urzędu Marszałkowskiego,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2. dochody majątkowe w wysokości: 14 947 134,00 zł: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wpływy ze sprzedaży składników majątkowych - zaplanowano sprzedaż nieruchomości gruntowych położonych na terenie gminy - 50 000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przebudowa i rozbudowa SUW w Kalnikowie oraz przebudowa oczyszczalni ścieków w m. Chałupki Dusowskie - 5 000 000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modernizacja istniejącej sieci wodociągowej na osiedlu w Nakle oraz miejscowości Stubno –              5 492 190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Cyfrowy e-urząd w Gminie Stubno – 1 260 286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prace konserwatorskie polegające na rewitalizacji kopuł oraz konstrukcji sklepień, cerkwi pod wezwaniem Zaśnięcia NMP w Kalnikowie, gmina Stubno – 959 658 (Rządowy Program Ochrony Zabytków)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odbudowa i renowacja oficyny wschodniej przy dworku – 245 000 (RPOZ)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 xml:space="preserve">- dofinansowanie ze środków Programu Rządowego Funduszu Polski Ład na realizację inwestycji: </w:t>
      </w:r>
    </w:p>
    <w:p w:rsidR="006200AC" w:rsidRPr="006200AC" w:rsidRDefault="006200AC" w:rsidP="006200AC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rewitalizacja zabytkowego parku w Stubnie – etap I – 1 940 000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Wysokość wydatków w 2025 roku w kwocie 44 182 679,00 zł kształtują: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1. wydatki bieżące w wysokości 22 465 989,00 zł, w tym: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a) wydatki jednostek budżetowych – 15 820 931,00 zł: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wynagrodzenia i składniki od nich naliczane w kwocie 10 846 575,00 zł przyjęto na podstawie zatrudnienia według stanu na dzień 31.10.2024 r. oraz planowane środki na wypłatę 13 nagród jubileuszowych i 11 odpraw emerytalnych,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 xml:space="preserve">- wydatki związane z realizacją ich statutowych zadań w kwocie 4 974 356,00 zł na zakupy materiałów </w:t>
      </w:r>
      <w:r w:rsidRPr="006200AC">
        <w:rPr>
          <w:rFonts w:ascii="Arial" w:hAnsi="Arial" w:cs="Arial"/>
          <w:sz w:val="20"/>
          <w:szCs w:val="20"/>
        </w:rPr>
        <w:lastRenderedPageBreak/>
        <w:t>i wyposażenia, zakupy energii, usług remontowych i zdrowotnych, wydatki związane z bieżącym utrzymaniem (wywóz odpadów komunalnych, opłaty pocztowe, obsługa bankowa itp.), opłaty za prowadzone rozmowy telefoniczne, zakup analiz  i ekspertyz, koszty delegacji, odpisy na ZFŚS, podatek od nieruchomości, szkolenia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b) dotacje na zadania bieżące w kwocie 2 032 000,00 zł dla Przedszkola Niepublicznego "Kraina Maluszka" w Stubnie, Gminnej Placówki Kultury w Stubnie, dowóz dzieci niepełnosprawnych do specjalnego ośrodka, dla organizacji pozarządowych oraz klubów sportowych na organizację rozgrywek sportowych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c) świadczenia na rzecz osób fizycznych w kwocie 3 665 962,00 zł na wypłatę świadczeń nie zaliczanych do wynagrodzeń, diety za udziały w posiedzeniach komisji oraz sesjach rady gminy, diety za udziały    w akcjach pożarniczych, wypłatę dodatków dodatku wiejskiego dla nauczycieli, wypłatę świadczeń społecznych oraz wypłatę stypendiów dla uczniów,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d) na realizację programu Cyfrowy e-urząd w Gminie Stubno – 847 096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d) na obsługę długu w kwocie 100 000,00 - odsetki od  planowanych do zaciągnięcia kredytów i pożyczek,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2. wydatki majątkowe w wysokości 21 716 690,00 zł na inwestycje i zakupy inwestycyjne: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color w:val="FF0000"/>
          <w:sz w:val="20"/>
          <w:szCs w:val="20"/>
        </w:rPr>
        <w:t xml:space="preserve">- </w:t>
      </w:r>
      <w:r w:rsidRPr="006200AC">
        <w:rPr>
          <w:rFonts w:ascii="Arial" w:hAnsi="Arial" w:cs="Arial"/>
          <w:sz w:val="20"/>
          <w:szCs w:val="20"/>
        </w:rPr>
        <w:t>wykonanie chodnika wzdłuż starorzecza w m. Stubienko – 14 000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modernizacja istniejącej sieci wodociągowej na osiedlu w Nakle oraz miejscowości Stubno – 9 520 000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przebudowa i rozbudowa SUW w Kalnikowie oraz przebudowa oczyszczalni ścieków w m. Chałupki Dusowskie – 6 500 000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przebudowa drogi powiatowej nr 2415 R poprzez budowę chodnika w m. Barycz – 10 000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przebudowa drogi powiatowej nr 2415 R Stubienko – Barycz  poprzez budowę chodnika w m-ści Stubienko – 60 000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przebudowa drogi powiatowej nr 1818 R Radymno-Medyka poprzez budowę chodnika w m. Stubno – 10 000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wykonanie parkingu przy drodze gminnej wzdłuż osiedla na Starzawie Rybnej – 30 000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wykonanie nawierzchni na drodze gminnej w kierunku P. J. Kowal – 60 000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budowa i modernizacja dróg dojazdowych do gruntów rolnych w obrębie Sołectwa Stubno</w:t>
      </w:r>
      <w:r w:rsidRPr="006200AC">
        <w:rPr>
          <w:rFonts w:ascii="Arial" w:hAnsi="Arial" w:cs="Arial"/>
          <w:i/>
          <w:iCs/>
          <w:sz w:val="20"/>
          <w:szCs w:val="20"/>
        </w:rPr>
        <w:t xml:space="preserve"> </w:t>
      </w:r>
      <w:r w:rsidRPr="006200AC">
        <w:rPr>
          <w:rFonts w:ascii="Arial" w:hAnsi="Arial" w:cs="Arial"/>
          <w:sz w:val="20"/>
          <w:szCs w:val="20"/>
        </w:rPr>
        <w:t>– 70 000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budowa placu zabaw przy świetlicy wiejskiej Kalników Zagreble – 70 000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budowa domu pogrzebowego na cmentarzu komunalnym w m. Nakło – 194 000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budowa parkingu przy cmentarzu komunalnym w m. Nakło – 32 000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wykonanie ogrodzenia przy cmentarzu komunalnym w Sołectwie Gaje – 12 000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wykonanie ogrodzenia przy cmentarzu komunalnym w m. Hruszowice – 12 000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 xml:space="preserve">- realizacja projektu </w:t>
      </w:r>
      <w:r w:rsidRPr="006200AC">
        <w:rPr>
          <w:rFonts w:ascii="Arial" w:hAnsi="Arial" w:cs="Arial"/>
          <w:i/>
          <w:iCs/>
          <w:sz w:val="20"/>
          <w:szCs w:val="20"/>
        </w:rPr>
        <w:t>„Cyfrowy e-urząd w Gminie Stubno”</w:t>
      </w:r>
      <w:r w:rsidRPr="006200AC">
        <w:rPr>
          <w:rFonts w:ascii="Arial" w:hAnsi="Arial" w:cs="Arial"/>
          <w:sz w:val="20"/>
          <w:szCs w:val="20"/>
        </w:rPr>
        <w:t xml:space="preserve"> – 1 482 690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zagospodarowanie działki „za parkiem” w m-ści Stubno – 30 000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rewitalizacja zabytkowego parku w Stubnie – etap I – 2 060 000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dotacja na Prace konserwatorskie polegające na rewitalizacji kopuł oraz konstrukcji sklepień, cerkwi pod wezwaniem Zaśnięcia NMP w Kalnikowie - 985 000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odbudowa i renowacja oficyny wschodniej przy dworku – 365 000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wymiana istniejącego oświetlenia drogowego na oprawy LED w miejscowościach na terenie Gminy Stubno – 180 000</w:t>
      </w:r>
    </w:p>
    <w:p w:rsidR="006200AC" w:rsidRPr="006200AC" w:rsidRDefault="006200AC" w:rsidP="006200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- wykonanie ogrodzenia przy boisku sportowym w Kalnikowie – 20 000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ab/>
        <w:t xml:space="preserve">Opracowując Wieloletnią Prognozę Finansową dla Gminy Stubno kierowano się zarówno sytuacją finansową kraju, jak i sytuacją ekonomiczną oraz rozwojem gospodarczym Gminy Stubno.     Z uwagi na planowane do zaciągnięcia przez Gminę Stubno zobowiązania, Wieloletnia Prognoza Finansowa została zaprojektowana do 2030 roku. 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ab/>
        <w:t>Zwracając uwagę na wydłużający się czas prognozy, która corocznie będzie uaktualniana, przyjęto następujące założenia:</w:t>
      </w:r>
    </w:p>
    <w:p w:rsidR="006200AC" w:rsidRPr="006200AC" w:rsidRDefault="006200AC" w:rsidP="006200A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dla roku 2025 przyjęto wartości wynikające z projektu uchwały budżetowej Gminy Stubno,</w:t>
      </w:r>
    </w:p>
    <w:p w:rsidR="006200AC" w:rsidRPr="006200AC" w:rsidRDefault="006200AC" w:rsidP="006200AC">
      <w:pPr>
        <w:widowControl w:val="0"/>
        <w:numPr>
          <w:ilvl w:val="0"/>
          <w:numId w:val="2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dla lat 2026 – 2030 przyjęto sposób prognozowania poprzez indeksację o poszczególne wskaźniki oraz korekty merytoryczne.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Podzielenie prognozy w powyższy sposób pozwala na realną ocenę możliwości inwestycyjno</w:t>
      </w:r>
      <w:bookmarkStart w:id="0" w:name="_GoBack"/>
      <w:bookmarkEnd w:id="0"/>
      <w:r w:rsidRPr="006200AC">
        <w:rPr>
          <w:rFonts w:ascii="Arial" w:hAnsi="Arial" w:cs="Arial"/>
          <w:sz w:val="20"/>
          <w:szCs w:val="20"/>
        </w:rPr>
        <w:t>– kredytowych gminy.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ab/>
        <w:t xml:space="preserve">Prognozując dochody własne gminy na lata 2026 – 2030 przyjęto zasadę, że będą one wzrastały w granicach 2% rocznie, czyli na poziomie przyjętym i podanym przez Ministerstwo Finansów w założeniach makroekonomicznych. Za rok bazowy przyjęto planowane wykonanie dochodów bieżących w roku 2024. W planowanych dochodach roku 2025 nie ujęto części dotacji celowych za finansowanie zadań własnych (dotacja celowa na dożywianie, na pomoc finansową dla uczniów). W </w:t>
      </w:r>
      <w:r w:rsidRPr="006200AC">
        <w:rPr>
          <w:rFonts w:ascii="Arial" w:hAnsi="Arial" w:cs="Arial"/>
          <w:sz w:val="20"/>
          <w:szCs w:val="20"/>
        </w:rPr>
        <w:lastRenderedPageBreak/>
        <w:t>latach następnych planowane są wyższe dochody z podatku od nieruchomości, w związku z trwającymi rozmowami z potencjalnymi inwestorami (budowa wiatraków oraz farmy fotowoltaicznej).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Poziom planowanych wydatków zdeterminowany został możliwościami finansowymi gminy. Szczególną uwagę skupiono na konieczności wyasygnowania odpowiednich środków finansowych niezbędnych na spłatę planowanych do zaciągnięcia kredytów i pożyczek na realizację inwestycji gminnych.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 xml:space="preserve">Przedmiotem prognozy wydatków są jedynie wydatki bieżące, dla których planowany jest wzrost o 1,5%. Lata 2026 – 2030 będą dla gminy okresem trudnym, gdyż będzie to okres spłaty kredytów i pożyczek planowanych do zaciągnięcia w 2025 roku na pokrycie deficytu gminy, związanego z finansowaniem zaplanowanych do realizacji zadań inwestycyjnych. </w:t>
      </w:r>
    </w:p>
    <w:p w:rsidR="006200AC" w:rsidRPr="006200AC" w:rsidRDefault="006200AC" w:rsidP="006200AC">
      <w:pPr>
        <w:widowControl w:val="0"/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Gmina Stubno na koniec 2024 roku nie posiada żadnych zobowiązań.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>Wydatki związane ze spłatą i obsługą długu zostały wyliczone zgodnie z zaplanowaną do zaciągnięcia w 2025 roku pożyczką lub kredytem. Ustalono również, że nadwyżki budżetowe będą przeznaczane na spłatę istniejących zobowiązań, a całość środków pozostałych po spłacie zadłużenia i pokryciu wydatków bieżących – na inwestycje.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ab/>
        <w:t>Wynik budżetu w prognozowanym okresie jest ściśle powiązany z przyjętymi założeniami do prognozy dochodów i wydatków.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00AC">
        <w:rPr>
          <w:rFonts w:ascii="Times New Roman" w:hAnsi="Times New Roman" w:cs="Times New Roman"/>
          <w:sz w:val="20"/>
          <w:szCs w:val="20"/>
        </w:rPr>
        <w:tab/>
      </w:r>
      <w:r w:rsidRPr="006200AC">
        <w:rPr>
          <w:rFonts w:ascii="Arial" w:hAnsi="Arial" w:cs="Arial"/>
          <w:sz w:val="20"/>
          <w:szCs w:val="20"/>
        </w:rPr>
        <w:t>Relacja planowanej łącznej kwoty spłat zobowiązań do dochodów - prognoza zawiera wskaźniki wg ustawy z 27 sierpnia 2009 r. o finansach publicznych, o których mowa w art.243 ust. 1 - Gmina Stubno spełnia warunki w/w ustawy i nie przekracza dopuszczalnych wskaźników spłaty. Do ustalenia relacji określonej w/w artykule na lata 2025-2030 przyjmuje się okres trzech lat do wyliczenia średniej arytmetycznej.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Times New Roman" w:hAnsi="Times New Roman" w:cs="Times New Roman"/>
          <w:sz w:val="20"/>
          <w:szCs w:val="20"/>
        </w:rPr>
        <w:tab/>
      </w:r>
      <w:r w:rsidRPr="006200AC">
        <w:rPr>
          <w:rFonts w:ascii="Arial" w:hAnsi="Arial" w:cs="Arial"/>
          <w:sz w:val="20"/>
          <w:szCs w:val="20"/>
        </w:rPr>
        <w:t>Relacja równoważenia wydatków bieżących, o których mowa w art. 242 uofp - WPF Gminy Stubno spełnia w/w zapisy ustawy we wszystkich latach prognozy.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0AC">
        <w:rPr>
          <w:rFonts w:ascii="Arial" w:hAnsi="Arial" w:cs="Arial"/>
          <w:sz w:val="20"/>
          <w:szCs w:val="20"/>
        </w:rPr>
        <w:tab/>
        <w:t>Reasumując podkreślić należy, iż stan finansów gminy przedstawiony w Wieloletniej Prognozie Finansowej na lata 2025 – 2030 będzie wymagał zwiększenia efektywności gospodarowania środkami publicznymi, głównie w realizowaniu zadań bieżących</w:t>
      </w:r>
      <w:r w:rsidRPr="006200AC">
        <w:rPr>
          <w:rFonts w:ascii="Times New Roman" w:hAnsi="Times New Roman" w:cs="Times New Roman"/>
          <w:sz w:val="20"/>
          <w:szCs w:val="20"/>
        </w:rPr>
        <w:t>.</w:t>
      </w: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6200AC" w:rsidRPr="006200AC" w:rsidRDefault="006200AC" w:rsidP="006200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6200AC" w:rsidRPr="006200AC" w:rsidRDefault="006200AC" w:rsidP="006200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A313E2" w:rsidRDefault="00F978AF"/>
    <w:sectPr w:rsidR="00A313E2" w:rsidSect="00224EB4">
      <w:footerReference w:type="default" r:id="rId7"/>
      <w:pgSz w:w="11909" w:h="16834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AF" w:rsidRDefault="00F978AF">
      <w:pPr>
        <w:spacing w:after="0" w:line="240" w:lineRule="auto"/>
      </w:pPr>
      <w:r>
        <w:separator/>
      </w:r>
    </w:p>
  </w:endnote>
  <w:endnote w:type="continuationSeparator" w:id="0">
    <w:p w:rsidR="00F978AF" w:rsidRDefault="00F9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B4" w:rsidRDefault="006200AC">
    <w:pPr>
      <w:pStyle w:val="Normal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\* Arabic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2F64B6">
      <w:rPr>
        <w:rFonts w:ascii="Times New Roman" w:hAnsi="Times New Roman" w:cs="Times New Roman"/>
        <w:noProof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AF" w:rsidRDefault="00F978AF">
      <w:pPr>
        <w:spacing w:after="0" w:line="240" w:lineRule="auto"/>
      </w:pPr>
      <w:r>
        <w:separator/>
      </w:r>
    </w:p>
  </w:footnote>
  <w:footnote w:type="continuationSeparator" w:id="0">
    <w:p w:rsidR="00F978AF" w:rsidRDefault="00F9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C"/>
    <w:rsid w:val="002F64B6"/>
    <w:rsid w:val="005E2A36"/>
    <w:rsid w:val="006200AC"/>
    <w:rsid w:val="007315AC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CE59-F33D-4998-B107-F2243832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200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6200AC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Jolanta_S</dc:creator>
  <cp:keywords/>
  <dc:description/>
  <cp:lastModifiedBy>uzytkownik</cp:lastModifiedBy>
  <cp:revision>2</cp:revision>
  <dcterms:created xsi:type="dcterms:W3CDTF">2025-01-13T11:07:00Z</dcterms:created>
  <dcterms:modified xsi:type="dcterms:W3CDTF">2025-01-13T11:07:00Z</dcterms:modified>
</cp:coreProperties>
</file>